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10" w:type="dxa"/>
          <w:right w:w="10" w:type="dxa"/>
        </w:tblCellMar>
        <w:tblLook w:val="07E0" w:firstRow="1" w:lastRow="1" w:firstColumn="1" w:lastColumn="1" w:noHBand="1" w:noVBand="1"/>
      </w:tblPr>
      <w:tblGrid>
        <w:gridCol w:w="4077"/>
        <w:gridCol w:w="4952"/>
      </w:tblGrid>
      <w:tr w:rsidR="000E5084" w:rsidRPr="00E34534" w:rsidTr="00BA6BDF">
        <w:tc>
          <w:tcPr>
            <w:tcW w:w="2258" w:type="pct"/>
            <w:hideMark/>
          </w:tcPr>
          <w:p w:rsidR="000E5084" w:rsidRPr="00E34534" w:rsidRDefault="000E5084"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Đơn vị báo cáo: ....................</w:t>
            </w:r>
            <w:r w:rsidRPr="00E34534">
              <w:rPr>
                <w:rFonts w:ascii="Arial" w:eastAsia="Times New Roman" w:hAnsi="Arial" w:cs="Arial"/>
                <w:b/>
                <w:color w:val="000000" w:themeColor="text1"/>
                <w:kern w:val="0"/>
                <w:sz w:val="20"/>
                <w:szCs w:val="20"/>
                <w14:ligatures w14:val="none"/>
              </w:rPr>
              <w:br/>
              <w:t>Địa chỉ: .................................</w:t>
            </w:r>
          </w:p>
        </w:tc>
        <w:tc>
          <w:tcPr>
            <w:tcW w:w="2742" w:type="pct"/>
            <w:hideMark/>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Mẫu số B 09 - DNKLT</w:t>
            </w:r>
          </w:p>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(Kèm theo Thông tư số 99/2025/TT-BTC ngày 27</w:t>
            </w:r>
            <w:r w:rsidRPr="00E34534">
              <w:rPr>
                <w:rFonts w:ascii="Arial" w:eastAsia="Times New Roman" w:hAnsi="Arial" w:cs="Arial"/>
                <w:i/>
                <w:color w:val="000000" w:themeColor="text1"/>
                <w:kern w:val="0"/>
                <w:sz w:val="20"/>
                <w:szCs w:val="20"/>
                <w14:ligatures w14:val="none"/>
              </w:rPr>
              <w:br/>
              <w:t xml:space="preserve"> tháng 10 năm 2025 của Bộ trưởng Bộ Tài chính)</w:t>
            </w:r>
          </w:p>
        </w:tc>
      </w:tr>
    </w:tbl>
    <w:p w:rsidR="000E5084" w:rsidRPr="00E34534" w:rsidRDefault="000E5084" w:rsidP="000E5084">
      <w:pPr>
        <w:spacing w:after="0" w:line="240" w:lineRule="auto"/>
        <w:rPr>
          <w:rFonts w:ascii="Arial" w:eastAsia="Times New Roman" w:hAnsi="Arial" w:cs="Arial"/>
          <w:color w:val="000000" w:themeColor="text1"/>
          <w:kern w:val="0"/>
          <w:sz w:val="20"/>
          <w:szCs w:val="20"/>
          <w14:ligatures w14:val="none"/>
        </w:rPr>
      </w:pPr>
    </w:p>
    <w:p w:rsidR="000E5084" w:rsidRPr="00E34534" w:rsidRDefault="000E5084" w:rsidP="000E5084">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BẢN THUYẾT MINH BÁO CÁO TÀI CHÍNH</w:t>
      </w:r>
    </w:p>
    <w:p w:rsidR="000E5084" w:rsidRPr="00E34534" w:rsidRDefault="000E5084" w:rsidP="000E5084">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Kỳ kế toán từ ngày... đến ngày...</w:t>
      </w:r>
    </w:p>
    <w:p w:rsidR="000E5084" w:rsidRPr="00E34534" w:rsidRDefault="000E5084" w:rsidP="000E5084">
      <w:pPr>
        <w:spacing w:after="0" w:line="240" w:lineRule="auto"/>
        <w:jc w:val="center"/>
        <w:rPr>
          <w:rFonts w:ascii="Arial" w:eastAsia="Times New Roman" w:hAnsi="Arial" w:cs="Arial"/>
          <w:i/>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(Áp dụng cho doanh nghiệp không đáp ứng giả định hoạt động liên tục)</w:t>
      </w:r>
    </w:p>
    <w:p w:rsidR="000E5084" w:rsidRPr="00E34534" w:rsidRDefault="000E5084" w:rsidP="000E5084">
      <w:pPr>
        <w:spacing w:after="0" w:line="240" w:lineRule="auto"/>
        <w:jc w:val="center"/>
        <w:rPr>
          <w:rFonts w:ascii="Arial" w:eastAsia="Times New Roman" w:hAnsi="Arial" w:cs="Arial"/>
          <w:color w:val="000000" w:themeColor="text1"/>
          <w:kern w:val="0"/>
          <w:sz w:val="20"/>
          <w:szCs w:val="20"/>
          <w14:ligatures w14:val="none"/>
        </w:rPr>
      </w:pP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 Đặc điểm hoạt động của doanh nghiệp</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1. </w:t>
      </w:r>
      <w:r w:rsidRPr="00E34534">
        <w:rPr>
          <w:rFonts w:ascii="Arial" w:eastAsia="Times New Roman" w:hAnsi="Arial" w:cs="Arial"/>
          <w:color w:val="000000" w:themeColor="text1"/>
          <w:kern w:val="0"/>
          <w:sz w:val="20"/>
          <w:szCs w:val="20"/>
          <w14:ligatures w14:val="none"/>
        </w:rPr>
        <w:t>Hình thức sở hữu vốn.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2. </w:t>
      </w:r>
      <w:r w:rsidRPr="00E34534">
        <w:rPr>
          <w:rFonts w:ascii="Arial" w:eastAsia="Times New Roman" w:hAnsi="Arial" w:cs="Arial"/>
          <w:color w:val="000000" w:themeColor="text1"/>
          <w:kern w:val="0"/>
          <w:sz w:val="20"/>
          <w:szCs w:val="20"/>
          <w14:ligatures w14:val="none"/>
        </w:rPr>
        <w:t>Lĩnh vực kinh doanh.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3. </w:t>
      </w:r>
      <w:r w:rsidRPr="00E34534">
        <w:rPr>
          <w:rFonts w:ascii="Arial" w:eastAsia="Times New Roman" w:hAnsi="Arial" w:cs="Arial"/>
          <w:color w:val="000000" w:themeColor="text1"/>
          <w:kern w:val="0"/>
          <w:sz w:val="20"/>
          <w:szCs w:val="20"/>
          <w14:ligatures w14:val="none"/>
        </w:rPr>
        <w:t>Ngành nghề kinh doanh.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4. </w:t>
      </w:r>
      <w:r w:rsidRPr="00E34534">
        <w:rPr>
          <w:rFonts w:ascii="Arial" w:eastAsia="Times New Roman" w:hAnsi="Arial" w:cs="Arial"/>
          <w:color w:val="000000" w:themeColor="text1"/>
          <w:kern w:val="0"/>
          <w:sz w:val="20"/>
          <w:szCs w:val="20"/>
          <w14:ligatures w14:val="none"/>
        </w:rPr>
        <w:t>Chu kỳ sản xuất, kinh doanh thông thường.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5. </w:t>
      </w:r>
      <w:r w:rsidRPr="00E34534">
        <w:rPr>
          <w:rFonts w:ascii="Arial" w:eastAsia="Times New Roman" w:hAnsi="Arial" w:cs="Arial"/>
          <w:color w:val="000000" w:themeColor="text1"/>
          <w:kern w:val="0"/>
          <w:sz w:val="20"/>
          <w:szCs w:val="20"/>
          <w14:ligatures w14:val="none"/>
        </w:rPr>
        <w:t>Lý do không đáp ứng giả định hoạt động: Vì doanh nghiệp chuẩn bị giải thể, phá sản, chấm dứt hoạt động theo quyết định của cơ quan có thẩm quyền (ghi rõ tên cơ quan, số quyết định) hoặc do Ban giám đốc có dự định theo văn bản (số, ngày, tháng, năm).</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6. </w:t>
      </w:r>
      <w:r w:rsidRPr="00E34534">
        <w:rPr>
          <w:rFonts w:ascii="Arial" w:eastAsia="Times New Roman" w:hAnsi="Arial" w:cs="Arial"/>
          <w:color w:val="000000" w:themeColor="text1"/>
          <w:kern w:val="0"/>
          <w:sz w:val="20"/>
          <w:szCs w:val="20"/>
          <w14:ligatures w14:val="none"/>
        </w:rPr>
        <w:t>Cấu trúc doanh nghiệp</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Danh sách các công ty con;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Danh sách các công ty liên doanh, liên kết;</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Danh sách các đơn vị trực thuộc.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7. </w:t>
      </w:r>
      <w:r w:rsidRPr="00E34534">
        <w:rPr>
          <w:rFonts w:ascii="Arial" w:eastAsia="Times New Roman" w:hAnsi="Arial" w:cs="Arial"/>
          <w:color w:val="000000" w:themeColor="text1"/>
          <w:kern w:val="0"/>
          <w:sz w:val="20"/>
          <w:szCs w:val="20"/>
          <w14:ligatures w14:val="none"/>
        </w:rPr>
        <w:t>Số lượng người lao động tại thời điểm cuối niên độ hoặc số lượng người lao động bình quân trong niên độ.</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8. </w:t>
      </w:r>
      <w:r w:rsidRPr="00E34534">
        <w:rPr>
          <w:rFonts w:ascii="Arial" w:eastAsia="Times New Roman" w:hAnsi="Arial" w:cs="Arial"/>
          <w:color w:val="000000" w:themeColor="text1"/>
          <w:kern w:val="0"/>
          <w:sz w:val="20"/>
          <w:szCs w:val="20"/>
          <w14:ligatures w14:val="none"/>
        </w:rPr>
        <w:t>Tuyên bố về khả năng so sánh của thông tin trên Báo cáo tài chính (có sánh được hay không).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9. </w:t>
      </w:r>
      <w:r w:rsidRPr="00E34534">
        <w:rPr>
          <w:rFonts w:ascii="Arial" w:eastAsia="Times New Roman" w:hAnsi="Arial" w:cs="Arial"/>
          <w:color w:val="000000" w:themeColor="text1"/>
          <w:kern w:val="0"/>
          <w:sz w:val="20"/>
          <w:szCs w:val="20"/>
          <w14:ligatures w14:val="none"/>
        </w:rPr>
        <w:t>Thuyết minh các thông tin khác theo quy định pháp luật c</w:t>
      </w:r>
      <w:r>
        <w:rPr>
          <w:rFonts w:ascii="Arial" w:eastAsia="Times New Roman" w:hAnsi="Arial" w:cs="Arial"/>
          <w:color w:val="000000" w:themeColor="text1"/>
          <w:kern w:val="0"/>
          <w:sz w:val="20"/>
          <w:szCs w:val="20"/>
          <w14:ligatures w14:val="none"/>
        </w:rPr>
        <w:t>ó</w:t>
      </w:r>
      <w:r w:rsidRPr="00E34534">
        <w:rPr>
          <w:rFonts w:ascii="Arial" w:eastAsia="Times New Roman" w:hAnsi="Arial" w:cs="Arial"/>
          <w:color w:val="000000" w:themeColor="text1"/>
          <w:kern w:val="0"/>
          <w:sz w:val="20"/>
          <w:szCs w:val="20"/>
          <w14:ligatures w14:val="none"/>
        </w:rPr>
        <w:t xml:space="preserve"> liên quan như pháp luật doanh nghiệp, pháp luật chứng khoán,...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II. Kỳ kế toán, đơn vị tiền tệ sử dụng trong kế toán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Kỳ kế toán năm (bắt đầu từ ngày..../..../.... kết thúc vào ngày ..../..../...).</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Đơn vị tiền tệ sử dụng trong kế toán. Trường hợp có sự thay đổi đơn vị tiền tệ trong kế toán so với năm trước, giải trình rõ lý do và ảnh hưởng của sự thay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III. Chuẩn mực và chế độ kế toán áp dụng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Chế độ kế toán áp dụng.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Tuyên bố về việc tuân thủ Chuẩn mực kế toán Việt Nam và Chế độ kế toán.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IV. Các chính sách kế toán, ước tính kế toán và các quy định pháp luật có liên quan áp dụng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Nguyên tắc chuyển đổi Báo cáo tài chính lập bằng ngoại tệ sang Đồng Việt Nam (Trường hợp đồng tiền ghi sổ kế toán khác với Đồng Việt Nam); Ảnh hưởng (nếu có) do việc chuyển đổi Báo cáo tài chính từ đồng ngoại tệ sang Đồng Việt Nam.</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Các loại tỷ giá hối đoái áp dụng trong kế toán.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Nguyên tắc xác định lãi suất thực tế (lãi suất hiệu lực) dùng để chiết khấu dòng tiền.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4. Nguyên tắc ghi nhận các khoản tiền và các khoản tương đương tiền.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5. Nguyên tắc kế toán các khoản đầu tư tài chính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Chứng khoán kinh doanh;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Các khoản đầu tư nắm giữ đến ngày đáo hạn;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Đầu tư vào công ty con; công ty liên doanh, liên kết;</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Đầu tư vào công cụ vốn của đơn vị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đ) Các phương pháp kế toán đối với các giao dịch khác liên quan đến đầu tư tài chính.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6. Nguyên tắc kế toán nợ phải thu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7. Nguyên tắc kế toán hàng tồn kho</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ghi nhận hàng tồn kho;</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Phương pháp tính giá trị hàng tồn kho;</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Phương pháp hạch toán hàng tồn kho;</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Phương pháp lập dự phòng giảm giá hàng tồn kho.</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8. Nguyên tắc ghi nhận TSCĐ hữu hình (bao gồm cả cây lâu năm cho sản phẩm định kỳ, súc vật làm việc), TSCĐ vô hình, TSCĐ thuê tài chính, bất động sản đầu tư.</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9. Nguyên tắc kế toán tài sản sinh học.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10. Nguyên tắc kế toán các loại hợp đồng BCC.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11. Nguyên tắc kế toán chi phí chờ phân bổ.</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12. Nguyên tắc kế toán phải trả người bán.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13. Nguyên tắc kế toán phải trả cổ tức, lợi nhuận.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14. Nguyên tắc ghi nhận chi phí phải trả.</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15. Nguyên tắc ghi nhận doanh thu chờ phân bổ.</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16. Nguyên tắc kế toán các khoản dự phòng phải trả.</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17. Nguyên tắc kế toán thuế TNDN hoãn lại.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18. Nguyên tắc ghi nhận vay và nợ thuê tài chính.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19. Nguyên tắc ghi nhận và vốn hóa các khoản chi phí đi vay.</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20. Nguyên tắc ghi nhận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21. Nguyên tắc ghi nhận vốn chủ sở hữu: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ghi nhận vốn góp của chủ sở hữu, thặng dư vốn, quyền chọn trái phiếu chuyển đổi, vốn khác của chủ sở hữu.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ghi nhận lợi nhuận sau thuế chưa phân phối.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22. Nguyên tắc và phương pháp ghi nhận doanh thu, thu nhập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hàng và cung cấp dịch vụ</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hàng.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cung cấp dịch vụ.</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hợp đồng xây dựng.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bất động sản là các căn hộ du lịch, văn phòng kết hợp lưu trú hoặc sản phẩm tương tự.</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BĐSĐT.</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hoạt động tài chính;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23. Nguyên tắc kế toán các khoản giảm trừ doanh thu.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24. Nguyên tắc kế toán giá vốn hàng bán.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25. Nguyên tắc kế toán chi phí tài chính.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26. Nguyên tắc kế toán chi phí bán hàng, chi phí quản lý doanh nghiệp.</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27. Nguyên tắc kế toán bán, thanh lý TSCĐ, bất động sản đầu tư.</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28. Nguyên tắc và phương pháp ghi nhận chi phí thuế thu nhập doanh nghiệp hiện hành (bao gồm cả chi phí thuế thu nhập doanh nghiệp bổ sung theo quy định về thuế tối thiểu toàn cầu), chi phí thuế thu nhập doanh nghiệp ho</w:t>
      </w:r>
      <w:r>
        <w:rPr>
          <w:rFonts w:ascii="Arial" w:eastAsia="Times New Roman" w:hAnsi="Arial" w:cs="Arial"/>
          <w:color w:val="000000" w:themeColor="text1"/>
          <w:kern w:val="0"/>
          <w:sz w:val="20"/>
          <w:szCs w:val="20"/>
          <w14:ligatures w14:val="none"/>
        </w:rPr>
        <w:t>ã</w:t>
      </w:r>
      <w:r w:rsidRPr="00E34534">
        <w:rPr>
          <w:rFonts w:ascii="Arial" w:eastAsia="Times New Roman" w:hAnsi="Arial" w:cs="Arial"/>
          <w:color w:val="000000" w:themeColor="text1"/>
          <w:kern w:val="0"/>
          <w:sz w:val="20"/>
          <w:szCs w:val="20"/>
          <w14:ligatures w14:val="none"/>
        </w:rPr>
        <w:t>n lại.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29. Các nguyên tắc và phương pháp kế toán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30. Các chính sách kế toán áp dụng (trong trường hợp doanh nghiệp không đáp ứng giả định hoạt động liên tục)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Có tái phân loại tài sản dài hạn và nợ phải trả dài hạn thành ngắn hạn không?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xác định giá trị từng loại tài sản và nợ phải trả (theo giá trị thuần có thể thực hiện được, giá trị có thể thu hồi, giá trị hợp lý, giá trị hiện tại, giá hiện hành...).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xử lý tài chính đối với: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dự phòng;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Chênh lệch đánh giá lại tài sản và chênh lệch tỷ giá (còn đang phản ánh trên Báo cáo tình hình tài chính - nếu có).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 Thông tin bổ sung cho các khoản mục trình bày trong Báo cáo tình hình tài chính</w:t>
      </w:r>
    </w:p>
    <w:p w:rsidR="000E5084" w:rsidRPr="00E34534" w:rsidRDefault="000E5084" w:rsidP="000E5084">
      <w:pPr>
        <w:spacing w:after="0" w:line="240" w:lineRule="auto"/>
        <w:jc w:val="right"/>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Đơn vị tính: ………..</w:t>
      </w:r>
    </w:p>
    <w:p w:rsidR="000E5084" w:rsidRPr="00E34534" w:rsidRDefault="000E5084" w:rsidP="000E5084">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 Tiền và tương đương tiền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318"/>
        <w:gridCol w:w="877"/>
        <w:gridCol w:w="814"/>
      </w:tblGrid>
      <w:tr w:rsidR="000E5084" w:rsidRPr="00E34534" w:rsidTr="00BA6BDF">
        <w:trPr>
          <w:trHeight w:val="20"/>
        </w:trPr>
        <w:tc>
          <w:tcPr>
            <w:tcW w:w="406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Các khoản tiền và tương đương tiền doanh nghiệp đang nắm giữ không bị hạn chế sử dụng</w:t>
            </w:r>
          </w:p>
        </w:tc>
        <w:tc>
          <w:tcPr>
            <w:tcW w:w="4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5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406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mặt</w:t>
            </w:r>
          </w:p>
        </w:tc>
        <w:tc>
          <w:tcPr>
            <w:tcW w:w="4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5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6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gửi không kỳ hạn</w:t>
            </w:r>
          </w:p>
        </w:tc>
        <w:tc>
          <w:tcPr>
            <w:tcW w:w="4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5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6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đang chuyển</w:t>
            </w:r>
          </w:p>
        </w:tc>
        <w:tc>
          <w:tcPr>
            <w:tcW w:w="4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5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6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Tương đương tiền</w:t>
            </w:r>
          </w:p>
        </w:tc>
        <w:tc>
          <w:tcPr>
            <w:tcW w:w="4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5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6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5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số dư tiền gửi không kỳ hạn theo từng ngân hàng chiếm từ 10% trên tổng số dư của tiền gửi không kỳ hạn.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về nội dung, kỳ hạn, số dư của từng khoản được phân loại là tương đương tiền của doanh nghiệp (chi tiết từng loại chiếm từ 10% trên tổng giá trị tương đương tiền).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2. Các khoản đầu tư tài chính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Chứng khoán kinh doanh</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812"/>
        <w:gridCol w:w="577"/>
        <w:gridCol w:w="863"/>
        <w:gridCol w:w="755"/>
        <w:gridCol w:w="863"/>
        <w:gridCol w:w="1139"/>
      </w:tblGrid>
      <w:tr w:rsidR="000E5084" w:rsidRPr="00E34534" w:rsidTr="00BA6BDF">
        <w:trPr>
          <w:trHeight w:val="20"/>
        </w:trPr>
        <w:tc>
          <w:tcPr>
            <w:tcW w:w="2671"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799"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530" w:type="pct"/>
            <w:gridSpan w:val="3"/>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2671"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p>
        </w:tc>
        <w:tc>
          <w:tcPr>
            <w:tcW w:w="3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hợp lý</w:t>
            </w:r>
          </w:p>
        </w:tc>
        <w:tc>
          <w:tcPr>
            <w:tcW w:w="41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hợp lý</w:t>
            </w:r>
          </w:p>
        </w:tc>
        <w:tc>
          <w:tcPr>
            <w:tcW w:w="6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0E5084" w:rsidRPr="00E34534" w:rsidTr="00BA6BDF">
        <w:trPr>
          <w:trHeight w:val="20"/>
        </w:trPr>
        <w:tc>
          <w:tcPr>
            <w:tcW w:w="26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giá trị cổ phiếu (chi tiết từng loại cổ phiếu chiếm từ 10% trên tổng giá trị cổ phiếu trở lên)</w:t>
            </w:r>
          </w:p>
        </w:tc>
        <w:tc>
          <w:tcPr>
            <w:tcW w:w="3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6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giá trị trái phiếu (tương tự cổ phiếu)</w:t>
            </w:r>
          </w:p>
        </w:tc>
        <w:tc>
          <w:tcPr>
            <w:tcW w:w="3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6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đầu tư khác</w:t>
            </w:r>
          </w:p>
        </w:tc>
        <w:tc>
          <w:tcPr>
            <w:tcW w:w="3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67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3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7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1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7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63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Lý do thay đổi với từng khoản đầu tư/loại cổ phiếu, trái phiếu: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Về số lượng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Về giá trị</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xác định giá trị hợp lý đối với chứng khoán kinh doanh;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Tỷ lệ chiết khấu doanh nghiệp đã sử dụng ngoài các yếu tố đầu vào có thể quan sát được khi xác định giá trị hợp lý của chứng khoán kinh doanh.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Đầu tư nắm giữ đến ngày đáo hạn (nêu rõ căn cứ đánh giá lại như thế nào, trường hợp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156"/>
        <w:gridCol w:w="741"/>
        <w:gridCol w:w="1910"/>
        <w:gridCol w:w="741"/>
        <w:gridCol w:w="1908"/>
        <w:gridCol w:w="1553"/>
      </w:tblGrid>
      <w:tr w:rsidR="000E5084" w:rsidRPr="00E34534" w:rsidTr="00BA6BDF">
        <w:trPr>
          <w:trHeight w:val="20"/>
        </w:trPr>
        <w:tc>
          <w:tcPr>
            <w:tcW w:w="1197"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471"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2332" w:type="pct"/>
            <w:gridSpan w:val="3"/>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1197"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w:t>
            </w:r>
            <w:r>
              <w:rPr>
                <w:rFonts w:ascii="Arial" w:eastAsia="Times New Roman" w:hAnsi="Arial" w:cs="Arial"/>
                <w:b/>
                <w:color w:val="000000" w:themeColor="text1"/>
                <w:kern w:val="0"/>
                <w:sz w:val="20"/>
                <w:szCs w:val="20"/>
                <w14:ligatures w14:val="none"/>
              </w:rPr>
              <w:t>ố</w:t>
            </w:r>
            <w:r w:rsidRPr="00E34534">
              <w:rPr>
                <w:rFonts w:ascii="Arial" w:eastAsia="Times New Roman" w:hAnsi="Arial" w:cs="Arial"/>
                <w:b/>
                <w:color w:val="000000" w:themeColor="text1"/>
                <w:kern w:val="0"/>
                <w:sz w:val="20"/>
                <w:szCs w:val="20"/>
                <w14:ligatures w14:val="none"/>
              </w:rPr>
              <w:t>c</w:t>
            </w:r>
          </w:p>
        </w:tc>
        <w:tc>
          <w:tcPr>
            <w:tcW w:w="10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8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0E5084" w:rsidRPr="00E34534" w:rsidTr="00BA6BDF">
        <w:trPr>
          <w:trHeight w:val="20"/>
        </w:trPr>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gửi có kỳ hạn</w:t>
            </w: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Trái phiếu</w:t>
            </w: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Cho vay</w:t>
            </w: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đầu tư khác</w:t>
            </w: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19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1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06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1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5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86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Đầu tư góp vốn vào đơn vị khác (chi tiết từng khoản đầu tư theo tỷ lệ vốn nắm giữ và tỷ lệ quyền biểu quyết)</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340"/>
        <w:gridCol w:w="497"/>
        <w:gridCol w:w="868"/>
        <w:gridCol w:w="497"/>
        <w:gridCol w:w="868"/>
        <w:gridCol w:w="939"/>
      </w:tblGrid>
      <w:tr w:rsidR="000E5084" w:rsidRPr="00E34534" w:rsidTr="00BA6BDF">
        <w:trPr>
          <w:trHeight w:val="20"/>
        </w:trPr>
        <w:tc>
          <w:tcPr>
            <w:tcW w:w="2963"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758"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280" w:type="pct"/>
            <w:gridSpan w:val="3"/>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2963"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7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8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27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8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52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0E5084" w:rsidRPr="00E34534" w:rsidTr="00BA6BDF">
        <w:trPr>
          <w:trHeight w:val="20"/>
        </w:trPr>
        <w:tc>
          <w:tcPr>
            <w:tcW w:w="296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Đầu tư vào công ty con</w:t>
            </w:r>
          </w:p>
        </w:tc>
        <w:tc>
          <w:tcPr>
            <w:tcW w:w="27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96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Đầu tư vào công ty liên doanh, liên kết</w:t>
            </w:r>
          </w:p>
        </w:tc>
        <w:tc>
          <w:tcPr>
            <w:tcW w:w="27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96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Đầu tư vào đơn vị khác</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Trong đó: Đầu tư vào hợp đồng BCC mà doanh nghiệp không có quyền đồng kiểm soát nhưng được hưởng lợi ích phụ thuộc vào lợi nhuận sau thuế của hợp đồng BCC</w:t>
            </w:r>
          </w:p>
        </w:tc>
        <w:tc>
          <w:tcPr>
            <w:tcW w:w="27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96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27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Tóm tắt tình hình hoạt động của các công ty con, công ty liên doanh, liên kết, tình trạng của các hợp đồng BCC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giao dịch trọng yếu giữa doanh nghiệp và công ty con, liên doanh, liên kết và BCC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Trường hợp không xác định được giá trị có thể thu hồi của khoản đầu tư thì giải trình rõ lý do.</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 Phải thu của khách hàng</w:t>
      </w:r>
      <w:r w:rsidRPr="00E34534">
        <w:rPr>
          <w:rFonts w:ascii="Arial" w:eastAsia="Times New Roman" w:hAnsi="Arial" w:cs="Arial"/>
          <w:color w:val="000000" w:themeColor="text1"/>
          <w:kern w:val="0"/>
          <w:sz w:val="20"/>
          <w:szCs w:val="20"/>
          <w14:ligatures w14:val="none"/>
        </w:rPr>
        <w:t xml:space="preserve"> (Nêu rõ căn cứ đánh giá lại,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969"/>
        <w:gridCol w:w="832"/>
        <w:gridCol w:w="1225"/>
        <w:gridCol w:w="832"/>
        <w:gridCol w:w="1151"/>
      </w:tblGrid>
      <w:tr w:rsidR="000E5084" w:rsidRPr="00E34534" w:rsidTr="00BA6BDF">
        <w:trPr>
          <w:trHeight w:val="20"/>
        </w:trPr>
        <w:tc>
          <w:tcPr>
            <w:tcW w:w="2757"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142"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101" w:type="pct"/>
            <w:gridSpan w:val="2"/>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2757"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ghi sổ</w:t>
            </w:r>
          </w:p>
        </w:tc>
        <w:tc>
          <w:tcPr>
            <w:tcW w:w="6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4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ghi sổ</w:t>
            </w:r>
          </w:p>
        </w:tc>
        <w:tc>
          <w:tcPr>
            <w:tcW w:w="63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0E5084" w:rsidRPr="00E34534" w:rsidTr="00BA6BDF">
        <w:trPr>
          <w:trHeight w:val="20"/>
        </w:trPr>
        <w:tc>
          <w:tcPr>
            <w:tcW w:w="275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Phải thu của khách hàng</w:t>
            </w:r>
          </w:p>
        </w:tc>
        <w:tc>
          <w:tcPr>
            <w:tcW w:w="4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3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75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tiết các khoản phải thu của khách hàng chiếm từ 10% trở lên trên tổng phải thu khách hàng</w:t>
            </w:r>
          </w:p>
        </w:tc>
        <w:tc>
          <w:tcPr>
            <w:tcW w:w="4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3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75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phải thu khách hàng khác</w:t>
            </w:r>
            <w:r>
              <w:rPr>
                <w:rFonts w:ascii="Arial" w:eastAsia="Times New Roman" w:hAnsi="Arial" w:cs="Arial"/>
                <w:color w:val="000000" w:themeColor="text1"/>
                <w:kern w:val="0"/>
                <w:sz w:val="20"/>
                <w:szCs w:val="20"/>
                <w14:ligatures w14:val="none"/>
              </w:rPr>
              <w:t>h</w:t>
            </w:r>
          </w:p>
        </w:tc>
        <w:tc>
          <w:tcPr>
            <w:tcW w:w="4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3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75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Phải thu của khách hàng là các bên liên quan (chi tiết từng đối tượng)</w:t>
            </w:r>
          </w:p>
        </w:tc>
        <w:tc>
          <w:tcPr>
            <w:tcW w:w="4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8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39"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4. Phải thu khác</w:t>
      </w:r>
      <w:r w:rsidRPr="00E34534">
        <w:rPr>
          <w:rFonts w:ascii="Arial" w:eastAsia="Times New Roman" w:hAnsi="Arial" w:cs="Arial"/>
          <w:color w:val="000000" w:themeColor="text1"/>
          <w:kern w:val="0"/>
          <w:sz w:val="20"/>
          <w:szCs w:val="20"/>
          <w14:ligatures w14:val="none"/>
        </w:rPr>
        <w:t xml:space="preserve"> (Nêu rõ căn cứ đánh giá lại,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176"/>
        <w:gridCol w:w="995"/>
        <w:gridCol w:w="1519"/>
        <w:gridCol w:w="995"/>
        <w:gridCol w:w="1324"/>
      </w:tblGrid>
      <w:tr w:rsidR="000E5084" w:rsidRPr="00E34534" w:rsidTr="00BA6BDF">
        <w:trPr>
          <w:trHeight w:val="20"/>
        </w:trPr>
        <w:tc>
          <w:tcPr>
            <w:tcW w:w="2318"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395"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287" w:type="pct"/>
            <w:gridSpan w:val="2"/>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2318"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ghi sổ</w:t>
            </w:r>
          </w:p>
        </w:tc>
        <w:tc>
          <w:tcPr>
            <w:tcW w:w="84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ghi sổ</w:t>
            </w:r>
          </w:p>
        </w:tc>
        <w:tc>
          <w:tcPr>
            <w:tcW w:w="73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0E5084" w:rsidRPr="00E34534" w:rsidTr="00BA6BDF">
        <w:trPr>
          <w:trHeight w:val="20"/>
        </w:trPr>
        <w:tc>
          <w:tcPr>
            <w:tcW w:w="231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thu về cổ tức và lợi nhuận được chia;</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31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thu của người lao động;</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31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Ký cược, ký quỹ;</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31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Cho mượn tài sản phi tiền tệ;</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31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hộ;</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31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thu khác</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31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thu từ hợp đồng BCC mà doanh nghiệp đồng kiểm soát</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318"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5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84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5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3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Doanh nghiệp phải thuyết minh chi tiết về bản chất, nội dung, giá trị, thời gian tạm ứng, thời gian hoàn ứng, thời gian dự kiến thu hồi, thời gian thu hồi bị quá hạn (nếu có),... và các thông tin khác có liên quan đến các khoản tiền, tài sản mà doanh nghiệp giao cho các cá nhân, bộ phận trong doanh nghiệp mang đi đặt cọc, ký quỹ, ký cược dưới hình thức là khoản tạm ứng hoặc các khoản phải thu khác chiếm từ 10% trở lên trên tổng các khoản phải thu khác. Trường hợp giữa các bên có thỏa thuận là bên nhận tiền, tài sản phải trả lãi cho doanh nghiệp thì doanh nghiệp phải thuyết minh chi tiết về lãi suất, thời gian trả lãi, hình thức trả lãi,... và cần căn cứ vào bản chất thay vì tên gọi của giao dịch để ghi nhận và hạch toán cho phù hợp.</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thông tin về hợp đồng BCC chiếm từ 10% trở lên trên tổng giá trị các hợp đồng BCC của doanh nghiệp:</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hiệu/Tên của hợp đồng BCC.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Bản chất hoạt động của hợp đồng BCC (mô tả bản chất mối quan hệ của các bên tham gia, các điều khoản, điều kiện của hợp đồng BCC, quyền và nghĩa vụ của doanh nghiệp liên quan đến hợp đồng BCC,...)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Tình trạng và tiến độ thực hiện của hợp đồng BCC.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thông tin cần thiết khác như căn cứ đánh giá lại giá trị tài sản đồng kiểm soát được chia từ hợp đồng BCC (nếu có),...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5. Tài sản thiếu chờ xử lý</w:t>
      </w:r>
      <w:r w:rsidRPr="00E34534">
        <w:rPr>
          <w:rFonts w:ascii="Arial" w:eastAsia="Times New Roman" w:hAnsi="Arial" w:cs="Arial"/>
          <w:color w:val="000000" w:themeColor="text1"/>
          <w:kern w:val="0"/>
          <w:sz w:val="20"/>
          <w:szCs w:val="20"/>
          <w14:ligatures w14:val="none"/>
        </w:rPr>
        <w:t xml:space="preserve"> (Chi tiết từng loại tài sản thiếu) (Nêu rõ căn cứ đánh giá lại,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979"/>
        <w:gridCol w:w="1827"/>
        <w:gridCol w:w="1187"/>
        <w:gridCol w:w="1827"/>
        <w:gridCol w:w="1189"/>
      </w:tblGrid>
      <w:tr w:rsidR="000E5084" w:rsidRPr="00E34534" w:rsidTr="00BA6BDF">
        <w:trPr>
          <w:trHeight w:val="20"/>
        </w:trPr>
        <w:tc>
          <w:tcPr>
            <w:tcW w:w="1653"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673"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674" w:type="pct"/>
            <w:gridSpan w:val="2"/>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1653"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lượng</w:t>
            </w:r>
          </w:p>
        </w:tc>
        <w:tc>
          <w:tcPr>
            <w:tcW w:w="6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w:t>
            </w: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lượng</w:t>
            </w:r>
          </w:p>
        </w:tc>
        <w:tc>
          <w:tcPr>
            <w:tcW w:w="6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w:t>
            </w:r>
            <w:r>
              <w:rPr>
                <w:rFonts w:ascii="Arial" w:eastAsia="Times New Roman" w:hAnsi="Arial" w:cs="Arial"/>
                <w:b/>
                <w:color w:val="000000" w:themeColor="text1"/>
                <w:kern w:val="0"/>
                <w:sz w:val="20"/>
                <w:szCs w:val="20"/>
                <w14:ligatures w14:val="none"/>
              </w:rPr>
              <w:t>ị</w:t>
            </w:r>
          </w:p>
        </w:tc>
      </w:tr>
      <w:tr w:rsidR="000E5084" w:rsidRPr="00E34534" w:rsidTr="00BA6BDF">
        <w:trPr>
          <w:trHeight w:val="20"/>
        </w:trPr>
        <w:tc>
          <w:tcPr>
            <w:tcW w:w="165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Tiền;</w:t>
            </w: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65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Hàng tồn kho;</w:t>
            </w: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65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TSCĐ;</w:t>
            </w: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65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Tài sản khác.</w:t>
            </w: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65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101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5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01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Doanh nghiệp phải thuyết minh về giá trị tài sản thiếu chờ xử lý đã được ghi nhận vào kết quả kinh doanh trong kỳ, thời hạn doanh nghiệp sẽ xác định rõ được nguyên nhân của từng loại tài sản thiếu chờ xử lý trên Báo cáo tài chính kỳ này, kết quả xử lý tài sản thiếu chờ xử lý đã phản ánh trên Báo cáo tài chính kỳ trước nhưng chưa được xử lý trong kỳ này,..</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6. Nợ xấu</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760"/>
        <w:gridCol w:w="605"/>
        <w:gridCol w:w="733"/>
        <w:gridCol w:w="787"/>
        <w:gridCol w:w="605"/>
        <w:gridCol w:w="733"/>
        <w:gridCol w:w="786"/>
      </w:tblGrid>
      <w:tr w:rsidR="000E5084" w:rsidRPr="00E34534" w:rsidTr="00BA6BDF">
        <w:trPr>
          <w:trHeight w:val="20"/>
        </w:trPr>
        <w:tc>
          <w:tcPr>
            <w:tcW w:w="2641"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180" w:type="pct"/>
            <w:gridSpan w:val="3"/>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180" w:type="pct"/>
            <w:gridSpan w:val="3"/>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2641"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gốc nợ</w:t>
            </w:r>
          </w:p>
        </w:tc>
        <w:tc>
          <w:tcPr>
            <w:tcW w:w="40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43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Đối tượng nợ</w:t>
            </w:r>
          </w:p>
        </w:tc>
        <w:tc>
          <w:tcPr>
            <w:tcW w:w="3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gốc nợ</w:t>
            </w:r>
          </w:p>
        </w:tc>
        <w:tc>
          <w:tcPr>
            <w:tcW w:w="40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43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Đối tượng nợ</w:t>
            </w:r>
          </w:p>
        </w:tc>
      </w:tr>
      <w:tr w:rsidR="000E5084" w:rsidRPr="00E34534" w:rsidTr="00BA6BDF">
        <w:trPr>
          <w:trHeight w:val="20"/>
        </w:trPr>
        <w:tc>
          <w:tcPr>
            <w:tcW w:w="26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giá trị các khoản phải thu, cho vay quá hạn thanh toán hoặc chưa quá hạn nhưng khó có khả năng thu hồi;</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(trong đó chi tiết thời gian quá hạn và giá trị các khoản nợ phải thu, cho vay quá hạn theo từng đối tượng nếu khoản nợ phải thu theo từng đối tượng đó chiếm từ 10% trở lên trên tổng số nợ quá hạn);</w:t>
            </w:r>
          </w:p>
        </w:tc>
        <w:tc>
          <w:tcPr>
            <w:tcW w:w="3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26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Khả năng thu hồi nợ phải thu quá hạn.</w:t>
            </w:r>
          </w:p>
        </w:tc>
        <w:tc>
          <w:tcPr>
            <w:tcW w:w="3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264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33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0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3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p>
        </w:tc>
        <w:tc>
          <w:tcPr>
            <w:tcW w:w="33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0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37"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 Thuyết minh về các khoản tiền phạt, phải thu về lãi </w:t>
      </w:r>
      <w:r>
        <w:rPr>
          <w:rFonts w:ascii="Arial" w:eastAsia="Times New Roman" w:hAnsi="Arial" w:cs="Arial"/>
          <w:color w:val="000000" w:themeColor="text1"/>
          <w:kern w:val="0"/>
          <w:sz w:val="20"/>
          <w:szCs w:val="20"/>
          <w14:ligatures w14:val="none"/>
        </w:rPr>
        <w:t>trả</w:t>
      </w:r>
      <w:r w:rsidRPr="00E34534">
        <w:rPr>
          <w:rFonts w:ascii="Arial" w:eastAsia="Times New Roman" w:hAnsi="Arial" w:cs="Arial"/>
          <w:color w:val="000000" w:themeColor="text1"/>
          <w:kern w:val="0"/>
          <w:sz w:val="20"/>
          <w:szCs w:val="20"/>
          <w14:ligatures w14:val="none"/>
        </w:rPr>
        <w:t xml:space="preserve"> chậm,... phát sinh từ các khoản nợ phải thu nhưng không có khả năng thu hồi nên doanh nghiệp không được ghi nhận doanh thu.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7. Hàng tồn kho:</w:t>
      </w:r>
      <w:r w:rsidRPr="00E34534">
        <w:rPr>
          <w:rFonts w:ascii="Arial" w:eastAsia="Times New Roman" w:hAnsi="Arial" w:cs="Arial"/>
          <w:color w:val="000000" w:themeColor="text1"/>
          <w:kern w:val="0"/>
          <w:sz w:val="20"/>
          <w:szCs w:val="20"/>
          <w14:ligatures w14:val="none"/>
        </w:rPr>
        <w:t xml:space="preserve"> (Nêu rõ căn cứ đánh giá lại,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3335"/>
        <w:gridCol w:w="737"/>
        <w:gridCol w:w="3243"/>
        <w:gridCol w:w="735"/>
        <w:gridCol w:w="959"/>
      </w:tblGrid>
      <w:tr w:rsidR="000E5084" w:rsidRPr="00E34534" w:rsidTr="00BA6BDF">
        <w:trPr>
          <w:trHeight w:val="20"/>
        </w:trPr>
        <w:tc>
          <w:tcPr>
            <w:tcW w:w="1851"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2209"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940" w:type="pct"/>
            <w:gridSpan w:val="2"/>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1851"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180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thuần có thể thực hiện được</w:t>
            </w:r>
          </w:p>
        </w:tc>
        <w:tc>
          <w:tcPr>
            <w:tcW w:w="40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5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Dự phòng</w:t>
            </w:r>
          </w:p>
        </w:tc>
      </w:tr>
      <w:tr w:rsidR="000E5084" w:rsidRPr="00E34534" w:rsidTr="00BA6BDF">
        <w:trPr>
          <w:trHeight w:val="20"/>
        </w:trPr>
        <w:tc>
          <w:tcPr>
            <w:tcW w:w="185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Hàng mua đang đi đường;</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80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85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liệu, vật liệu;</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80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85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Công cụ, dụng cụ;</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80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85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sản xuất kinh doanh dở dang;</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80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85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Sản phẩm;</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80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85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hóa;</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80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85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gửi đi bán;</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80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85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liệu, vật tư tại kho bảo thuế.</w:t>
            </w:r>
          </w:p>
        </w:tc>
        <w:tc>
          <w:tcPr>
            <w:tcW w:w="40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80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Tiêu thức phân bổ nguyên liệu, vật liệu;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hàng tồn kho ứ đọng, kém, mất phẩm chất, lạc hậu kỹ thuật,... không có khả năng tiêu thụ tại thời điểm cuối kỳ; Nguyên nhân và hướng xử lý đối với hàng tồn kho ứ đọng, kém, mất phẩm chất, lạc hậu kỹ thuật,...;</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hàng tồn kho dùng để thế chấp, cầm cố bảo đảm các khoản nợ phải trả tại thời điểm cuối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8. Xây dựng cơ bản dở dang</w:t>
      </w:r>
      <w:r w:rsidRPr="00E34534">
        <w:rPr>
          <w:rFonts w:ascii="Arial" w:eastAsia="Times New Roman" w:hAnsi="Arial" w:cs="Arial"/>
          <w:color w:val="000000" w:themeColor="text1"/>
          <w:kern w:val="0"/>
          <w:sz w:val="20"/>
          <w:szCs w:val="20"/>
          <w14:ligatures w14:val="none"/>
        </w:rPr>
        <w:t xml:space="preserve"> (Nêu rõ căn cứ đánh giá lại,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449"/>
        <w:gridCol w:w="1004"/>
        <w:gridCol w:w="1459"/>
        <w:gridCol w:w="636"/>
        <w:gridCol w:w="1461"/>
      </w:tblGrid>
      <w:tr w:rsidR="000E5084" w:rsidRPr="00E34534" w:rsidTr="00BA6BDF">
        <w:trPr>
          <w:trHeight w:val="20"/>
        </w:trPr>
        <w:tc>
          <w:tcPr>
            <w:tcW w:w="2469"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(Chi tiết cho các công trình chiếm từ 10% trên tổng giá trị XĐCB)</w:t>
            </w:r>
          </w:p>
        </w:tc>
        <w:tc>
          <w:tcPr>
            <w:tcW w:w="1367"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164" w:type="pct"/>
            <w:gridSpan w:val="2"/>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2469"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8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35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81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r>
      <w:tr w:rsidR="000E5084" w:rsidRPr="00E34534" w:rsidTr="00BA6BDF">
        <w:trPr>
          <w:trHeight w:val="20"/>
        </w:trPr>
        <w:tc>
          <w:tcPr>
            <w:tcW w:w="246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sắm;</w:t>
            </w:r>
          </w:p>
        </w:tc>
        <w:tc>
          <w:tcPr>
            <w:tcW w:w="55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5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46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XDCB;</w:t>
            </w:r>
          </w:p>
        </w:tc>
        <w:tc>
          <w:tcPr>
            <w:tcW w:w="55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5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46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Sửa chữa, bảo dưỡng định kỳ;</w:t>
            </w:r>
          </w:p>
        </w:tc>
        <w:tc>
          <w:tcPr>
            <w:tcW w:w="55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5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46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Nâng cấp, cải tạo</w:t>
            </w:r>
          </w:p>
        </w:tc>
        <w:tc>
          <w:tcPr>
            <w:tcW w:w="55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5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46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5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5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11"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 xml:space="preserve">9. Tăng, giảm tài sản cố định hữu hình </w:t>
      </w:r>
      <w:r w:rsidRPr="00E34534">
        <w:rPr>
          <w:rFonts w:ascii="Arial" w:eastAsia="Times New Roman" w:hAnsi="Arial" w:cs="Arial"/>
          <w:color w:val="000000" w:themeColor="text1"/>
          <w:kern w:val="0"/>
          <w:sz w:val="20"/>
          <w:szCs w:val="20"/>
          <w14:ligatures w14:val="none"/>
        </w:rPr>
        <w:t>(Nêu rõ căn cứ đánh giá lại,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1924"/>
        <w:gridCol w:w="1250"/>
        <w:gridCol w:w="1047"/>
        <w:gridCol w:w="1890"/>
        <w:gridCol w:w="1910"/>
        <w:gridCol w:w="220"/>
        <w:gridCol w:w="768"/>
      </w:tblGrid>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Nhà cửa, vật kiến trúc</w:t>
            </w: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Máy móc, thiết bị</w:t>
            </w: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Phương tiện vận tải, truyền dẫn</w:t>
            </w: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Cây lâu năm cho sản phẩm định kỳ</w:t>
            </w: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cộng</w:t>
            </w: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trong năm</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Đầu tư XDCB hoàn thành</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Chuyển sang bất động sản đầu tư</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Khấu hao trong năm</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Chuyển sang bất động sản đầu tư</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Tại ngày đầu năm</w:t>
            </w:r>
          </w:p>
        </w:tc>
        <w:tc>
          <w:tcPr>
            <w:tcW w:w="69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068"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cuối năm đã đánh giá lại</w:t>
            </w:r>
          </w:p>
        </w:tc>
        <w:tc>
          <w:tcPr>
            <w:tcW w:w="69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8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6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cuối kỳ của TSCĐ hữu hình dùng để thế chấp, cầm cố đảm bảo khoản vay;</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về cây lâu năm cho sản phẩm định kỳ và súc vật làm việc (nếu có);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danh mục các TSCĐ hữu hình đang hiện hữu và đã thanh lý/nhượng bán/chuyển nhượng trong kỳ có tỷ lệ giá trị từ 10% tổng tài sản trở lên);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TSCĐ cuối năm đã khấu hao hết nhưng vẫn còn sử dụng;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TSCĐ cuối năm chờ thanh lý;</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cam kết về việc mua, bán TSCĐ hữu hình có giá trị lớn trong tương lai;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thay đổi khác về TSCĐ hữu hình.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10. Tăng, giảm tài sản cố định vô hình</w:t>
      </w:r>
      <w:r w:rsidRPr="00E34534">
        <w:rPr>
          <w:rFonts w:ascii="Arial" w:eastAsia="Times New Roman" w:hAnsi="Arial" w:cs="Arial"/>
          <w:color w:val="000000" w:themeColor="text1"/>
          <w:kern w:val="0"/>
          <w:sz w:val="20"/>
          <w:szCs w:val="20"/>
          <w14:ligatures w14:val="none"/>
        </w:rPr>
        <w:t xml:space="preserve"> (Nêu rõ căn cứ đánh giá lại, không đánh giá lại được thì giải trình lý do):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464"/>
        <w:gridCol w:w="1514"/>
        <w:gridCol w:w="1139"/>
        <w:gridCol w:w="1517"/>
        <w:gridCol w:w="1130"/>
        <w:gridCol w:w="353"/>
        <w:gridCol w:w="892"/>
      </w:tblGrid>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Quyền sử dụng đất</w:t>
            </w: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Quyền tác giả</w:t>
            </w: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Quyền sở hữu công nghiệp</w:t>
            </w: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Phần mềm</w:t>
            </w: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cộng</w:t>
            </w: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trong năm</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Tạo ra từ nội bộ DN</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do hợp nhất kinh doanh</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Khấu hao trong năm</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đầu năm</w:t>
            </w:r>
          </w:p>
        </w:tc>
        <w:tc>
          <w:tcPr>
            <w:tcW w:w="84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368"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cuối năm đã đánh giá lại</w:t>
            </w:r>
          </w:p>
        </w:tc>
        <w:tc>
          <w:tcPr>
            <w:tcW w:w="84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3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danh mục các TSCĐ vô hình đang hiện hữu và đã thanh lý/nhượng bán/chuyển nhượng trong kỳ có giá trị từ 10% tổng giá trị tài sản trở lên;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cuối kỳ của TSCĐ vô hình dùng để thế chấp, cầm cố đảm bảo khoản vay;</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TSCĐ vô hình đã khấu hao hết nhưng vẫn sử dụng;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Thay đổi phương pháp khấu hao;</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số liệu và giải trình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11. Tăng, giảm tài sản cố định thuê tài chính</w:t>
      </w:r>
      <w:r w:rsidRPr="00E34534">
        <w:rPr>
          <w:rFonts w:ascii="Arial" w:eastAsia="Times New Roman" w:hAnsi="Arial" w:cs="Arial"/>
          <w:b/>
          <w:color w:val="000000" w:themeColor="text1"/>
          <w:kern w:val="0"/>
          <w:sz w:val="20"/>
          <w:szCs w:val="20"/>
          <w14:ligatures w14:val="none"/>
        </w:rPr>
        <w:t xml:space="preserve"> </w:t>
      </w:r>
      <w:r w:rsidRPr="00E34534">
        <w:rPr>
          <w:rFonts w:ascii="Arial" w:eastAsia="Times New Roman" w:hAnsi="Arial" w:cs="Arial"/>
          <w:color w:val="000000" w:themeColor="text1"/>
          <w:kern w:val="0"/>
          <w:sz w:val="20"/>
          <w:szCs w:val="20"/>
          <w14:ligatures w14:val="none"/>
        </w:rPr>
        <w:t>(Nêu rõ căn cứ đánh giá lại,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251"/>
        <w:gridCol w:w="1789"/>
        <w:gridCol w:w="1306"/>
        <w:gridCol w:w="1959"/>
        <w:gridCol w:w="818"/>
        <w:gridCol w:w="886"/>
      </w:tblGrid>
      <w:tr w:rsidR="000E5084" w:rsidRPr="00E34534" w:rsidTr="00BA6BDF">
        <w:trPr>
          <w:trHeight w:val="20"/>
        </w:trPr>
        <w:tc>
          <w:tcPr>
            <w:tcW w:w="12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9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Nhà cửa, vật kiến trúc</w:t>
            </w:r>
          </w:p>
        </w:tc>
        <w:tc>
          <w:tcPr>
            <w:tcW w:w="7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Máy móc, thiết bị</w:t>
            </w: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Phương tiện vận tải, truyền dẫn</w:t>
            </w:r>
          </w:p>
        </w:tc>
        <w:tc>
          <w:tcPr>
            <w:tcW w:w="4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9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w:t>
            </w:r>
            <w:r>
              <w:rPr>
                <w:rFonts w:ascii="Arial" w:eastAsia="Times New Roman" w:hAnsi="Arial" w:cs="Arial"/>
                <w:b/>
                <w:color w:val="000000" w:themeColor="text1"/>
                <w:kern w:val="0"/>
                <w:sz w:val="20"/>
                <w:szCs w:val="20"/>
                <w14:ligatures w14:val="none"/>
              </w:rPr>
              <w:t>ổ</w:t>
            </w:r>
            <w:r w:rsidRPr="00E34534">
              <w:rPr>
                <w:rFonts w:ascii="Arial" w:eastAsia="Times New Roman" w:hAnsi="Arial" w:cs="Arial"/>
                <w:b/>
                <w:color w:val="000000" w:themeColor="text1"/>
                <w:kern w:val="0"/>
                <w:sz w:val="20"/>
                <w:szCs w:val="20"/>
                <w14:ligatures w14:val="none"/>
              </w:rPr>
              <w:t>ng cộng</w:t>
            </w:r>
          </w:p>
        </w:tc>
      </w:tr>
      <w:tr w:rsidR="000E5084" w:rsidRPr="00E34534" w:rsidTr="00BA6BDF">
        <w:trPr>
          <w:trHeight w:val="20"/>
        </w:trPr>
        <w:tc>
          <w:tcPr>
            <w:tcW w:w="12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tc>
        <w:tc>
          <w:tcPr>
            <w:tcW w:w="9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9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Thuê tài chính trong năm</w:t>
            </w:r>
          </w:p>
        </w:tc>
        <w:tc>
          <w:tcPr>
            <w:tcW w:w="9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lại TSCĐ thuê tài chính</w:t>
            </w:r>
          </w:p>
        </w:tc>
        <w:tc>
          <w:tcPr>
            <w:tcW w:w="9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Tăng khác</w:t>
            </w:r>
          </w:p>
        </w:tc>
        <w:tc>
          <w:tcPr>
            <w:tcW w:w="9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Trả lại TSCĐ thuê tài chính</w:t>
            </w:r>
          </w:p>
        </w:tc>
        <w:tc>
          <w:tcPr>
            <w:tcW w:w="9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9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Khấu hao trong năm</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lại TSCĐ thuê tài chính</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Trả lại TSCĐ thuê tài chính</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đầu năm</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2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cuối năm đã đánh giá lại</w:t>
            </w:r>
          </w:p>
        </w:tc>
        <w:tc>
          <w:tcPr>
            <w:tcW w:w="9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9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thuê phát sinh thêm được ghi nhận là chi phí trong năm;</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Căn cứ để xác định tiền thuê phát sinh thêm;</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Điều khoản gia hạn thuê hoặc quyền được mua tài sản;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danh mục các TSCĐ thuê tài chính đang hiện hữu có giá trị từ 10% tổng giá trị tài sản cố định thuê tài chính trở lên.</w:t>
      </w:r>
    </w:p>
    <w:p w:rsidR="000E5084" w:rsidRPr="00E34534" w:rsidRDefault="000E5084" w:rsidP="000E5084">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 xml:space="preserve">12. Tài sản sinh học </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12.1. Tài sản sinh học khác, trừ súc vật cho sản phẩm định kỳ đạt đến giai đoạn trưởng thành</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412"/>
        <w:gridCol w:w="631"/>
        <w:gridCol w:w="2470"/>
        <w:gridCol w:w="631"/>
        <w:gridCol w:w="865"/>
      </w:tblGrid>
      <w:tr w:rsidR="000E5084" w:rsidRPr="00E34534" w:rsidTr="00BA6BDF">
        <w:trPr>
          <w:trHeight w:val="20"/>
        </w:trPr>
        <w:tc>
          <w:tcPr>
            <w:tcW w:w="2449"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1721"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830" w:type="pct"/>
            <w:gridSpan w:val="2"/>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2449"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13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thuần có thể thực hiện được</w:t>
            </w:r>
          </w:p>
        </w:tc>
        <w:tc>
          <w:tcPr>
            <w:tcW w:w="3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8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Dự phòng</w:t>
            </w:r>
          </w:p>
        </w:tc>
      </w:tr>
      <w:tr w:rsidR="000E5084" w:rsidRPr="00E34534" w:rsidTr="00BA6BDF">
        <w:trPr>
          <w:trHeight w:val="20"/>
        </w:trPr>
        <w:tc>
          <w:tcPr>
            <w:tcW w:w="24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Súc vật nuôi lấy sản phẩm một lần</w:t>
            </w:r>
          </w:p>
        </w:tc>
        <w:tc>
          <w:tcPr>
            <w:tcW w:w="3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3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244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Cây trồng theo mùa vụ hoặc lấy sản phẩm một lần</w:t>
            </w:r>
          </w:p>
        </w:tc>
        <w:tc>
          <w:tcPr>
            <w:tcW w:w="3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3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244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Súc vật cho sản phẩm định kỳ chưa đạt đến giai đoạn trưởng thành</w:t>
            </w:r>
          </w:p>
        </w:tc>
        <w:tc>
          <w:tcPr>
            <w:tcW w:w="3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37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Miêu tả về các loại tài sản sinh học có giá trị chiếm từ 10% tổng giá trị tài sản sinh học trở lên: tính chất, đặc điểm của từng loại tài sản sinh học, chính sách kế toán áp dụng cho từng loại tài sản sinh học đó,...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Phương pháp phân bổ chi phí chăm sóc, nuôi trồng trong kỳ đối với các tài sản sinh học mẹ, tài sản sinh học mới tạo ra, sản phẩm nông nghiệp,...</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tài sản sinh học dùng để thế chấp, cầm cố bảo đảm các khoản nợ phải trả tại thời điểm cuối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về các vấn đề khác liên quan đến tài sản sinh học.</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12.2. S</w:t>
      </w:r>
      <w:r>
        <w:rPr>
          <w:rFonts w:ascii="Arial" w:eastAsia="Times New Roman" w:hAnsi="Arial" w:cs="Arial"/>
          <w:b/>
          <w:i/>
          <w:color w:val="000000" w:themeColor="text1"/>
          <w:kern w:val="0"/>
          <w:sz w:val="20"/>
          <w:szCs w:val="20"/>
          <w14:ligatures w14:val="none"/>
        </w:rPr>
        <w:t>ú</w:t>
      </w:r>
      <w:r w:rsidRPr="00E34534">
        <w:rPr>
          <w:rFonts w:ascii="Arial" w:eastAsia="Times New Roman" w:hAnsi="Arial" w:cs="Arial"/>
          <w:b/>
          <w:i/>
          <w:color w:val="000000" w:themeColor="text1"/>
          <w:kern w:val="0"/>
          <w:sz w:val="20"/>
          <w:szCs w:val="20"/>
          <w14:ligatures w14:val="none"/>
        </w:rPr>
        <w:t>c vật cho sản phẩm định kỳ đạt đến giai đoạn trưởng thành</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3208"/>
        <w:gridCol w:w="2157"/>
        <w:gridCol w:w="705"/>
        <w:gridCol w:w="566"/>
        <w:gridCol w:w="705"/>
        <w:gridCol w:w="1668"/>
      </w:tblGrid>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Súc vật cho sản phẩm</w:t>
            </w: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cộng</w:t>
            </w: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trong năm</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Số dư đầu năm</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Khấu hao trong năm</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đầu năm</w:t>
            </w:r>
          </w:p>
        </w:tc>
        <w:tc>
          <w:tcPr>
            <w:tcW w:w="11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8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cuối năm</w:t>
            </w:r>
          </w:p>
        </w:tc>
        <w:tc>
          <w:tcPr>
            <w:tcW w:w="119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1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926"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13. Tăng, giảm bất động sản đầu tư</w:t>
      </w:r>
      <w:r w:rsidRPr="00E34534">
        <w:rPr>
          <w:rFonts w:ascii="Arial" w:eastAsia="Times New Roman" w:hAnsi="Arial" w:cs="Arial"/>
          <w:color w:val="000000" w:themeColor="text1"/>
          <w:kern w:val="0"/>
          <w:sz w:val="20"/>
          <w:szCs w:val="20"/>
          <w14:ligatures w14:val="none"/>
        </w:rPr>
        <w:t xml:space="preserve"> (Nêu rõ căn cứ đánh giá lại,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3241"/>
        <w:gridCol w:w="1416"/>
        <w:gridCol w:w="1413"/>
        <w:gridCol w:w="1411"/>
        <w:gridCol w:w="1528"/>
      </w:tblGrid>
      <w:tr w:rsidR="000E5084" w:rsidRPr="00E34534" w:rsidTr="00BA6BDF">
        <w:trPr>
          <w:trHeight w:val="20"/>
        </w:trPr>
        <w:tc>
          <w:tcPr>
            <w:tcW w:w="179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7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đầu năm</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Tăng trong năm</w:t>
            </w:r>
          </w:p>
        </w:tc>
        <w:tc>
          <w:tcPr>
            <w:tcW w:w="78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Giảm trong năm</w:t>
            </w:r>
          </w:p>
        </w:tc>
        <w:tc>
          <w:tcPr>
            <w:tcW w:w="84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w:t>
            </w:r>
            <w:r w:rsidRPr="00E34534">
              <w:rPr>
                <w:rFonts w:ascii="Arial" w:eastAsia="Times New Roman" w:hAnsi="Arial" w:cs="Arial"/>
                <w:b/>
                <w:color w:val="000000" w:themeColor="text1"/>
                <w:kern w:val="0"/>
                <w:sz w:val="20"/>
                <w:szCs w:val="20"/>
                <w:vertAlign w:val="superscript"/>
                <w14:ligatures w14:val="none"/>
              </w:rPr>
              <w:t xml:space="preserve"> </w:t>
            </w:r>
            <w:r w:rsidRPr="00E34534">
              <w:rPr>
                <w:rFonts w:ascii="Arial" w:eastAsia="Times New Roman" w:hAnsi="Arial" w:cs="Arial"/>
                <w:b/>
                <w:color w:val="000000" w:themeColor="text1"/>
                <w:kern w:val="0"/>
                <w:sz w:val="20"/>
                <w:szCs w:val="20"/>
                <w14:ligatures w14:val="none"/>
              </w:rPr>
              <w:t xml:space="preserve"> cuối năm</w:t>
            </w:r>
          </w:p>
        </w:tc>
      </w:tr>
      <w:tr w:rsidR="000E5084" w:rsidRPr="00E34534" w:rsidTr="00BA6BDF">
        <w:trPr>
          <w:trHeight w:val="20"/>
        </w:trPr>
        <w:tc>
          <w:tcPr>
            <w:tcW w:w="179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a) Bất động sản đầu tư cho thuê</w:t>
            </w:r>
          </w:p>
        </w:tc>
        <w:tc>
          <w:tcPr>
            <w:tcW w:w="7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9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tc>
        <w:tc>
          <w:tcPr>
            <w:tcW w:w="7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Không trình bày</w:t>
            </w:r>
          </w:p>
        </w:tc>
      </w:tr>
      <w:tr w:rsidR="000E5084" w:rsidRPr="00E34534" w:rsidTr="00BA6BDF">
        <w:trPr>
          <w:trHeight w:val="20"/>
        </w:trPr>
        <w:tc>
          <w:tcPr>
            <w:tcW w:w="179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7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9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78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8"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Không trình bày</w:t>
            </w:r>
          </w:p>
        </w:tc>
      </w:tr>
      <w:tr w:rsidR="000E5084" w:rsidRPr="00E34534" w:rsidTr="00BA6BDF">
        <w:trPr>
          <w:trHeight w:val="20"/>
        </w:trPr>
        <w:tc>
          <w:tcPr>
            <w:tcW w:w="179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78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8"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9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78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8"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179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78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8"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Trình bày theo giá trị có thể thu hồi</w:t>
            </w:r>
          </w:p>
        </w:tc>
      </w:tr>
      <w:tr w:rsidR="000E5084" w:rsidRPr="00E34534" w:rsidTr="00BA6BDF">
        <w:trPr>
          <w:trHeight w:val="20"/>
        </w:trPr>
        <w:tc>
          <w:tcPr>
            <w:tcW w:w="179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 Bất động sản đầu tư nắm giữ chờ tăng giá</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tổn thất do suy giảm giá trị</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78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8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48"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bl>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cuối kỳ của BĐSĐT dùng để thế chấp, cầm cố đảm bảo khoản vay.</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BĐSĐT đã khấu hao hết nhưng vẫn cho thuê.</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danh mục các BĐSĐT đang hiện hữu và đã thanh lý/nhượng bán trong kỳ có giá trị từ 10% tổng giá trị BĐSĐT trở lên.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số liệu và giải trình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14. Chi phí chờ phân bổ được tính cho đến khi chính thức dừng hoạt động</w:t>
      </w:r>
      <w:r w:rsidRPr="00E34534">
        <w:rPr>
          <w:rFonts w:ascii="Arial" w:eastAsia="Times New Roman" w:hAnsi="Arial" w:cs="Arial"/>
          <w:color w:val="000000" w:themeColor="text1"/>
          <w:kern w:val="0"/>
          <w:sz w:val="20"/>
          <w:szCs w:val="20"/>
          <w14:ligatures w14:val="none"/>
        </w:rPr>
        <w:t xml:space="preserve"> (chi tiết theo từng nội dung chi)</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358"/>
        <w:gridCol w:w="1375"/>
        <w:gridCol w:w="1276"/>
      </w:tblGrid>
      <w:tr w:rsidR="000E5084" w:rsidRPr="00E34534" w:rsidTr="00BA6BDF">
        <w:trPr>
          <w:trHeight w:val="20"/>
        </w:trPr>
        <w:tc>
          <w:tcPr>
            <w:tcW w:w="352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76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70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352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trả trước tiền thuê tài sản cho nhiều kỳ;</w:t>
            </w:r>
          </w:p>
        </w:tc>
        <w:tc>
          <w:tcPr>
            <w:tcW w:w="76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52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mua bảo hiểm cho nhiều kỳ;</w:t>
            </w:r>
          </w:p>
        </w:tc>
        <w:tc>
          <w:tcPr>
            <w:tcW w:w="76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52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khác (nêu chi tiết nếu có thể).</w:t>
            </w:r>
          </w:p>
        </w:tc>
        <w:tc>
          <w:tcPr>
            <w:tcW w:w="76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52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76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08"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15. Tài sản khác</w:t>
      </w:r>
      <w:r w:rsidRPr="00E34534">
        <w:rPr>
          <w:rFonts w:ascii="Arial" w:eastAsia="Times New Roman" w:hAnsi="Arial" w:cs="Arial"/>
          <w:color w:val="000000" w:themeColor="text1"/>
          <w:kern w:val="0"/>
          <w:sz w:val="20"/>
          <w:szCs w:val="20"/>
          <w14:ligatures w14:val="none"/>
        </w:rPr>
        <w:t xml:space="preserve"> (Nêu rõ căn cứ đánh giá lại, không đánh giá lại được thì giải trình lý do):</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3287"/>
        <w:gridCol w:w="1903"/>
        <w:gridCol w:w="959"/>
        <w:gridCol w:w="1903"/>
        <w:gridCol w:w="957"/>
      </w:tblGrid>
      <w:tr w:rsidR="000E5084" w:rsidRPr="00E34534" w:rsidTr="00BA6BDF">
        <w:tc>
          <w:tcPr>
            <w:tcW w:w="1825"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588" w:type="pct"/>
            <w:gridSpan w:val="2"/>
            <w:tcBorders>
              <w:top w:val="single" w:sz="8" w:space="0" w:color="000000"/>
              <w:left w:val="single" w:sz="8" w:space="0" w:color="000000"/>
              <w:bottom w:val="nil"/>
              <w:right w:val="nil"/>
            </w:tcBorders>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588" w:type="pct"/>
            <w:gridSpan w:val="2"/>
            <w:tcBorders>
              <w:top w:val="single" w:sz="8" w:space="0" w:color="000000"/>
              <w:left w:val="single" w:sz="8" w:space="0" w:color="000000"/>
              <w:bottom w:val="nil"/>
              <w:right w:val="single" w:sz="8" w:space="0" w:color="000000"/>
            </w:tcBorders>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c>
          <w:tcPr>
            <w:tcW w:w="1825" w:type="pct"/>
            <w:vMerge/>
            <w:tcBorders>
              <w:top w:val="single" w:sz="8" w:space="0" w:color="000000"/>
              <w:left w:val="single" w:sz="8" w:space="0" w:color="000000"/>
              <w:bottom w:val="nil"/>
              <w:right w:val="nil"/>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p>
        </w:tc>
        <w:tc>
          <w:tcPr>
            <w:tcW w:w="105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đánh giá lại</w:t>
            </w:r>
          </w:p>
        </w:tc>
        <w:tc>
          <w:tcPr>
            <w:tcW w:w="53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105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đánh giá lại</w:t>
            </w:r>
          </w:p>
        </w:tc>
        <w:tc>
          <w:tcPr>
            <w:tcW w:w="53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r>
      <w:tr w:rsidR="000E5084" w:rsidRPr="00E34534" w:rsidTr="00BA6BDF">
        <w:tc>
          <w:tcPr>
            <w:tcW w:w="1825" w:type="pct"/>
            <w:tcBorders>
              <w:top w:val="single" w:sz="8" w:space="0" w:color="000000"/>
              <w:left w:val="single" w:sz="8" w:space="0" w:color="000000"/>
              <w:bottom w:val="nil"/>
              <w:right w:val="nil"/>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tiết theo từng khoản mục</w:t>
            </w:r>
          </w:p>
        </w:tc>
        <w:tc>
          <w:tcPr>
            <w:tcW w:w="1056" w:type="pct"/>
            <w:tcBorders>
              <w:top w:val="single" w:sz="8" w:space="0" w:color="000000"/>
              <w:left w:val="single" w:sz="8" w:space="0" w:color="000000"/>
              <w:bottom w:val="nil"/>
              <w:right w:val="nil"/>
            </w:tcBorders>
            <w:vAlign w:val="bottom"/>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1" w:type="pct"/>
            <w:tcBorders>
              <w:top w:val="single" w:sz="8" w:space="0" w:color="000000"/>
              <w:left w:val="single" w:sz="8" w:space="0" w:color="000000"/>
              <w:bottom w:val="nil"/>
              <w:right w:val="nil"/>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56" w:type="pct"/>
            <w:tcBorders>
              <w:top w:val="single" w:sz="8" w:space="0" w:color="000000"/>
              <w:left w:val="single" w:sz="8" w:space="0" w:color="000000"/>
              <w:bottom w:val="nil"/>
              <w:right w:val="nil"/>
            </w:tcBorders>
            <w:vAlign w:val="bottom"/>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1" w:type="pct"/>
            <w:tcBorders>
              <w:top w:val="single" w:sz="8" w:space="0" w:color="000000"/>
              <w:left w:val="single" w:sz="8" w:space="0" w:color="000000"/>
              <w:bottom w:val="nil"/>
              <w:right w:val="single" w:sz="8" w:space="0" w:color="000000"/>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c>
          <w:tcPr>
            <w:tcW w:w="18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w:t>
            </w:r>
          </w:p>
        </w:tc>
        <w:tc>
          <w:tcPr>
            <w:tcW w:w="1056" w:type="pct"/>
            <w:tcBorders>
              <w:top w:val="single" w:sz="8" w:space="0" w:color="000000"/>
              <w:left w:val="single" w:sz="8" w:space="0" w:color="000000"/>
              <w:bottom w:val="nil"/>
              <w:right w:val="nil"/>
            </w:tcBorders>
            <w:vAlign w:val="bottom"/>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1" w:type="pct"/>
            <w:tcBorders>
              <w:top w:val="single" w:sz="8" w:space="0" w:color="000000"/>
              <w:left w:val="single" w:sz="8" w:space="0" w:color="000000"/>
              <w:bottom w:val="nil"/>
              <w:right w:val="nil"/>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56" w:type="pct"/>
            <w:tcBorders>
              <w:top w:val="single" w:sz="8" w:space="0" w:color="000000"/>
              <w:left w:val="single" w:sz="8" w:space="0" w:color="000000"/>
              <w:bottom w:val="nil"/>
              <w:right w:val="nil"/>
            </w:tcBorders>
            <w:vAlign w:val="bottom"/>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1" w:type="pct"/>
            <w:tcBorders>
              <w:top w:val="single" w:sz="8" w:space="0" w:color="000000"/>
              <w:left w:val="single" w:sz="8" w:space="0" w:color="000000"/>
              <w:bottom w:val="nil"/>
              <w:right w:val="single" w:sz="8" w:space="0" w:color="000000"/>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c>
          <w:tcPr>
            <w:tcW w:w="18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w:t>
            </w:r>
          </w:p>
        </w:tc>
        <w:tc>
          <w:tcPr>
            <w:tcW w:w="1056" w:type="pct"/>
            <w:tcBorders>
              <w:top w:val="single" w:sz="8" w:space="0" w:color="000000"/>
              <w:left w:val="single" w:sz="8" w:space="0" w:color="000000"/>
              <w:bottom w:val="nil"/>
              <w:right w:val="nil"/>
            </w:tcBorders>
            <w:vAlign w:val="bottom"/>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1" w:type="pct"/>
            <w:tcBorders>
              <w:top w:val="single" w:sz="8" w:space="0" w:color="000000"/>
              <w:left w:val="single" w:sz="8" w:space="0" w:color="000000"/>
              <w:bottom w:val="nil"/>
              <w:right w:val="nil"/>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56" w:type="pct"/>
            <w:tcBorders>
              <w:top w:val="single" w:sz="8" w:space="0" w:color="000000"/>
              <w:left w:val="single" w:sz="8" w:space="0" w:color="000000"/>
              <w:bottom w:val="nil"/>
              <w:right w:val="nil"/>
            </w:tcBorders>
            <w:vAlign w:val="bottom"/>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1" w:type="pct"/>
            <w:tcBorders>
              <w:top w:val="single" w:sz="8" w:space="0" w:color="000000"/>
              <w:left w:val="single" w:sz="8" w:space="0" w:color="000000"/>
              <w:bottom w:val="nil"/>
              <w:right w:val="single" w:sz="8" w:space="0" w:color="000000"/>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c>
          <w:tcPr>
            <w:tcW w:w="18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w:t>
            </w:r>
          </w:p>
        </w:tc>
        <w:tc>
          <w:tcPr>
            <w:tcW w:w="1056" w:type="pct"/>
            <w:tcBorders>
              <w:top w:val="single" w:sz="8" w:space="0" w:color="000000"/>
              <w:left w:val="single" w:sz="8" w:space="0" w:color="000000"/>
              <w:bottom w:val="nil"/>
              <w:right w:val="nil"/>
            </w:tcBorders>
            <w:vAlign w:val="bottom"/>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1" w:type="pct"/>
            <w:tcBorders>
              <w:top w:val="single" w:sz="8" w:space="0" w:color="000000"/>
              <w:left w:val="single" w:sz="8" w:space="0" w:color="000000"/>
              <w:bottom w:val="nil"/>
              <w:right w:val="nil"/>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56" w:type="pct"/>
            <w:tcBorders>
              <w:top w:val="single" w:sz="8" w:space="0" w:color="000000"/>
              <w:left w:val="single" w:sz="8" w:space="0" w:color="000000"/>
              <w:bottom w:val="nil"/>
              <w:right w:val="nil"/>
            </w:tcBorders>
            <w:vAlign w:val="bottom"/>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1" w:type="pct"/>
            <w:tcBorders>
              <w:top w:val="single" w:sz="8" w:space="0" w:color="000000"/>
              <w:left w:val="single" w:sz="8" w:space="0" w:color="000000"/>
              <w:bottom w:val="nil"/>
              <w:right w:val="single" w:sz="8" w:space="0" w:color="000000"/>
            </w:tcBorders>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c>
          <w:tcPr>
            <w:tcW w:w="1825" w:type="pct"/>
            <w:tcBorders>
              <w:top w:val="single" w:sz="8" w:space="0" w:color="000000"/>
              <w:left w:val="single" w:sz="8" w:space="0" w:color="000000"/>
              <w:bottom w:val="single" w:sz="8" w:space="0" w:color="000000"/>
              <w:right w:val="nil"/>
            </w:tcBorders>
            <w:vAlign w:val="bottom"/>
          </w:tcPr>
          <w:p w:rsidR="000E5084" w:rsidRPr="00E34534" w:rsidRDefault="000E5084"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1588" w:type="pct"/>
            <w:gridSpan w:val="2"/>
            <w:tcBorders>
              <w:top w:val="single" w:sz="8" w:space="0" w:color="000000"/>
              <w:left w:val="single" w:sz="8" w:space="0" w:color="000000"/>
              <w:bottom w:val="single" w:sz="8" w:space="0" w:color="000000"/>
              <w:right w:val="nil"/>
            </w:tcBorders>
            <w:vAlign w:val="bottom"/>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588" w:type="pct"/>
            <w:gridSpan w:val="2"/>
            <w:tcBorders>
              <w:top w:val="single" w:sz="8" w:space="0" w:color="000000"/>
              <w:left w:val="single" w:sz="8" w:space="0" w:color="000000"/>
              <w:bottom w:val="single" w:sz="8" w:space="0" w:color="000000"/>
              <w:right w:val="single" w:sz="8" w:space="0" w:color="000000"/>
            </w:tcBorders>
          </w:tcPr>
          <w:p w:rsidR="000E5084" w:rsidRPr="00E34534" w:rsidRDefault="000E5084"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16. Vay và nợ thuê tài chính</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1564"/>
        <w:gridCol w:w="2434"/>
        <w:gridCol w:w="1346"/>
        <w:gridCol w:w="1407"/>
        <w:gridCol w:w="2258"/>
      </w:tblGrid>
      <w:tr w:rsidR="000E5084" w:rsidRPr="00E34534" w:rsidTr="00BA6BDF">
        <w:trPr>
          <w:trHeight w:val="20"/>
        </w:trPr>
        <w:tc>
          <w:tcPr>
            <w:tcW w:w="868"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351"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528"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Trong năm</w:t>
            </w:r>
          </w:p>
        </w:tc>
        <w:tc>
          <w:tcPr>
            <w:tcW w:w="1253" w:type="pct"/>
            <w:vMerge w:val="restart"/>
            <w:tcBorders>
              <w:top w:val="single" w:sz="8" w:space="0" w:color="000000"/>
              <w:left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868"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351"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Tăng</w:t>
            </w:r>
          </w:p>
        </w:tc>
        <w:tc>
          <w:tcPr>
            <w:tcW w:w="78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Giảm</w:t>
            </w:r>
          </w:p>
        </w:tc>
        <w:tc>
          <w:tcPr>
            <w:tcW w:w="1253" w:type="pct"/>
            <w:vMerge/>
            <w:tcBorders>
              <w:left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86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Vay</w:t>
            </w:r>
          </w:p>
        </w:tc>
        <w:tc>
          <w:tcPr>
            <w:tcW w:w="135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253"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868"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135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4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8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253"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Các khoản nợ thuê tài chính đã thanh toán</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1267"/>
        <w:gridCol w:w="2222"/>
        <w:gridCol w:w="946"/>
        <w:gridCol w:w="703"/>
        <w:gridCol w:w="2222"/>
        <w:gridCol w:w="946"/>
        <w:gridCol w:w="703"/>
      </w:tblGrid>
      <w:tr w:rsidR="000E5084" w:rsidRPr="00E34534" w:rsidTr="00BA6BDF">
        <w:trPr>
          <w:trHeight w:val="20"/>
        </w:trPr>
        <w:tc>
          <w:tcPr>
            <w:tcW w:w="703"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Thời hạn</w:t>
            </w:r>
          </w:p>
        </w:tc>
        <w:tc>
          <w:tcPr>
            <w:tcW w:w="2148" w:type="pct"/>
            <w:gridSpan w:val="3"/>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2148" w:type="pct"/>
            <w:gridSpan w:val="3"/>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703"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khoản thanh toán tiền thuê tài chính</w:t>
            </w:r>
          </w:p>
        </w:tc>
        <w:tc>
          <w:tcPr>
            <w:tcW w:w="5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Trả tiền lãi thuê</w:t>
            </w:r>
          </w:p>
        </w:tc>
        <w:tc>
          <w:tcPr>
            <w:tcW w:w="39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Trả nợ gốc</w:t>
            </w:r>
          </w:p>
        </w:tc>
        <w:tc>
          <w:tcPr>
            <w:tcW w:w="12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khoản thanh toán tiền thuê tài chính</w:t>
            </w:r>
          </w:p>
        </w:tc>
        <w:tc>
          <w:tcPr>
            <w:tcW w:w="5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Trả tiền lãi thuê</w:t>
            </w:r>
          </w:p>
        </w:tc>
        <w:tc>
          <w:tcPr>
            <w:tcW w:w="39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Trả nợ gốc</w:t>
            </w:r>
          </w:p>
        </w:tc>
      </w:tr>
      <w:tr w:rsidR="000E5084" w:rsidRPr="00E34534" w:rsidTr="00BA6BDF">
        <w:trPr>
          <w:trHeight w:val="20"/>
        </w:trPr>
        <w:tc>
          <w:tcPr>
            <w:tcW w:w="70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Từ 1 năm trở xuống</w:t>
            </w:r>
          </w:p>
        </w:tc>
        <w:tc>
          <w:tcPr>
            <w:tcW w:w="12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70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Trên 1 năm đến 5 năm</w:t>
            </w:r>
          </w:p>
        </w:tc>
        <w:tc>
          <w:tcPr>
            <w:tcW w:w="12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70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Trên 5 năm</w:t>
            </w:r>
          </w:p>
        </w:tc>
        <w:tc>
          <w:tcPr>
            <w:tcW w:w="123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23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9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Giá trị nợ thuê tài chính</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3122"/>
        <w:gridCol w:w="1958"/>
        <w:gridCol w:w="986"/>
        <w:gridCol w:w="1959"/>
        <w:gridCol w:w="984"/>
      </w:tblGrid>
      <w:tr w:rsidR="000E5084" w:rsidRPr="00E34534" w:rsidTr="00BA6BDF">
        <w:trPr>
          <w:trHeight w:val="20"/>
        </w:trPr>
        <w:tc>
          <w:tcPr>
            <w:tcW w:w="1733"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634"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633" w:type="pct"/>
            <w:gridSpan w:val="2"/>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1733"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đánh giá lại</w:t>
            </w:r>
          </w:p>
        </w:tc>
        <w:tc>
          <w:tcPr>
            <w:tcW w:w="5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đánh giá lại</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r>
      <w:tr w:rsidR="000E5084" w:rsidRPr="00E34534" w:rsidTr="00BA6BDF">
        <w:trPr>
          <w:trHeight w:val="20"/>
        </w:trPr>
        <w:tc>
          <w:tcPr>
            <w:tcW w:w="17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Gốc nợ thuê tài chính</w:t>
            </w: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7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thuê tài chính phải trả</w:t>
            </w: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73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1634" w:type="pct"/>
            <w:gridSpan w:val="2"/>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633" w:type="pct"/>
            <w:gridSpan w:val="2"/>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Số vay và nợ thuê tài chính quá hạn chưa thanh toán</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903"/>
        <w:gridCol w:w="1213"/>
        <w:gridCol w:w="917"/>
        <w:gridCol w:w="1126"/>
        <w:gridCol w:w="850"/>
      </w:tblGrid>
      <w:tr w:rsidR="000E5084" w:rsidRPr="00E34534" w:rsidTr="00BA6BDF">
        <w:trPr>
          <w:trHeight w:val="20"/>
        </w:trPr>
        <w:tc>
          <w:tcPr>
            <w:tcW w:w="2721"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1182" w:type="pct"/>
            <w:gridSpan w:val="2"/>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097" w:type="pct"/>
            <w:gridSpan w:val="2"/>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2721"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7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Gốc</w:t>
            </w:r>
          </w:p>
        </w:tc>
        <w:tc>
          <w:tcPr>
            <w:tcW w:w="5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Lãi</w:t>
            </w:r>
          </w:p>
        </w:tc>
        <w:tc>
          <w:tcPr>
            <w:tcW w:w="6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Gốc</w:t>
            </w:r>
          </w:p>
        </w:tc>
        <w:tc>
          <w:tcPr>
            <w:tcW w:w="47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Lãi</w:t>
            </w:r>
          </w:p>
        </w:tc>
      </w:tr>
      <w:tr w:rsidR="000E5084" w:rsidRPr="00E34534" w:rsidTr="00BA6BDF">
        <w:trPr>
          <w:trHeight w:val="20"/>
        </w:trPr>
        <w:tc>
          <w:tcPr>
            <w:tcW w:w="272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-Vay;</w:t>
            </w:r>
          </w:p>
        </w:tc>
        <w:tc>
          <w:tcPr>
            <w:tcW w:w="67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72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Nợ thuê tài chính;</w:t>
            </w:r>
          </w:p>
        </w:tc>
        <w:tc>
          <w:tcPr>
            <w:tcW w:w="67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72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Lý do chưa thanh toán</w:t>
            </w:r>
          </w:p>
        </w:tc>
        <w:tc>
          <w:tcPr>
            <w:tcW w:w="67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72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1182" w:type="pct"/>
            <w:gridSpan w:val="2"/>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097" w:type="pct"/>
            <w:gridSpan w:val="2"/>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Thuyết minh chi tiết về các khoản vay và nợ thuê tài chính đối với các bên liên quan</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w:t>
      </w:r>
      <w:r w:rsidRPr="00E34534">
        <w:rPr>
          <w:rFonts w:ascii="Arial" w:eastAsia="Times New Roman" w:hAnsi="Arial" w:cs="Arial"/>
          <w:b/>
          <w:color w:val="000000" w:themeColor="text1"/>
          <w:kern w:val="0"/>
          <w:sz w:val="20"/>
          <w:szCs w:val="20"/>
          <w14:ligatures w14:val="none"/>
        </w:rPr>
        <w:t xml:space="preserve">7. </w:t>
      </w:r>
      <w:r w:rsidRPr="00E34534">
        <w:rPr>
          <w:rFonts w:ascii="Arial" w:eastAsia="Times New Roman" w:hAnsi="Arial" w:cs="Arial"/>
          <w:b/>
          <w:i/>
          <w:color w:val="000000" w:themeColor="text1"/>
          <w:kern w:val="0"/>
          <w:sz w:val="20"/>
          <w:szCs w:val="20"/>
          <w14:ligatures w14:val="none"/>
        </w:rPr>
        <w:t>Phải trả người bán</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26"/>
        <w:gridCol w:w="924"/>
        <w:gridCol w:w="859"/>
      </w:tblGrid>
      <w:tr w:rsidR="000E5084" w:rsidRPr="00E34534" w:rsidTr="00BA6BDF">
        <w:trPr>
          <w:trHeight w:val="20"/>
        </w:trPr>
        <w:tc>
          <w:tcPr>
            <w:tcW w:w="40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1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7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40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Các khoản phải trả người bán</w:t>
            </w:r>
          </w:p>
        </w:tc>
        <w:tc>
          <w:tcPr>
            <w:tcW w:w="51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Chi tiết cho từng đối tượng chiếm từ 10% trở lên trên tổng số phải trả người bán;</w:t>
            </w:r>
          </w:p>
        </w:tc>
        <w:tc>
          <w:tcPr>
            <w:tcW w:w="51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trả cho các đối tượng khác</w:t>
            </w:r>
          </w:p>
        </w:tc>
        <w:tc>
          <w:tcPr>
            <w:tcW w:w="51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1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7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0E5084" w:rsidRPr="00E34534" w:rsidTr="00BA6BDF">
        <w:trPr>
          <w:trHeight w:val="20"/>
        </w:trPr>
        <w:tc>
          <w:tcPr>
            <w:tcW w:w="40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Số nợ quá hạn chưa thanh toán</w:t>
            </w:r>
          </w:p>
        </w:tc>
        <w:tc>
          <w:tcPr>
            <w:tcW w:w="51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tiết từng đối tượng chiếm 10% trở lên trên tổng số quá hạn;</w:t>
            </w:r>
          </w:p>
        </w:tc>
        <w:tc>
          <w:tcPr>
            <w:tcW w:w="51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đối tượng khác</w:t>
            </w:r>
          </w:p>
        </w:tc>
        <w:tc>
          <w:tcPr>
            <w:tcW w:w="51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1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7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0E5084" w:rsidRPr="00E34534" w:rsidTr="00BA6BDF">
        <w:trPr>
          <w:trHeight w:val="20"/>
        </w:trPr>
        <w:tc>
          <w:tcPr>
            <w:tcW w:w="401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Phải trả người bán là các bên liên quan (chi tiết cho từng đối tượng)</w:t>
            </w:r>
          </w:p>
        </w:tc>
        <w:tc>
          <w:tcPr>
            <w:tcW w:w="51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7"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18. Phải trả về cổ tức, lợi nhuận</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268"/>
        <w:gridCol w:w="1941"/>
        <w:gridCol w:w="1800"/>
      </w:tblGrid>
      <w:tr w:rsidR="000E5084" w:rsidRPr="00E34534" w:rsidTr="00BA6BDF">
        <w:trPr>
          <w:trHeight w:val="20"/>
        </w:trPr>
        <w:tc>
          <w:tcPr>
            <w:tcW w:w="292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07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99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29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Phải trả về cổ tức, lợi nhuận</w:t>
            </w:r>
          </w:p>
        </w:tc>
        <w:tc>
          <w:tcPr>
            <w:tcW w:w="107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99"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về thời hạn trả cổ tức hoặc lợi nhuận bằng tiền, tài sản phi tiền tệ cho các cổ tức, chủ sở hữu,...;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cổ tức, lợi nhuận đã cam kết trả nhưng quá thời hạn mà doanh nghiệp chưa thanh toán cho cổ đông, chủ sở hữu...</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19. Thuế và các khoản phải nộp nhà nước</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881"/>
        <w:gridCol w:w="829"/>
        <w:gridCol w:w="2056"/>
        <w:gridCol w:w="2351"/>
        <w:gridCol w:w="892"/>
      </w:tblGrid>
      <w:tr w:rsidR="000E5084" w:rsidRPr="00E34534" w:rsidTr="00BA6BDF">
        <w:trPr>
          <w:trHeight w:val="20"/>
        </w:trPr>
        <w:tc>
          <w:tcPr>
            <w:tcW w:w="159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c>
          <w:tcPr>
            <w:tcW w:w="11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phải nộp trong năm</w:t>
            </w:r>
          </w:p>
        </w:tc>
        <w:tc>
          <w:tcPr>
            <w:tcW w:w="13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đã thực nộp trong năm</w:t>
            </w: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r>
      <w:tr w:rsidR="000E5084" w:rsidRPr="00E34534" w:rsidTr="00BA6BDF">
        <w:trPr>
          <w:trHeight w:val="20"/>
        </w:trPr>
        <w:tc>
          <w:tcPr>
            <w:tcW w:w="159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Phải nộp (chi tiết từng loại thuế)</w:t>
            </w:r>
          </w:p>
        </w:tc>
        <w:tc>
          <w:tcPr>
            <w:tcW w:w="4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3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59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1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3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0E5084" w:rsidRPr="00E34534" w:rsidTr="00BA6BDF">
        <w:trPr>
          <w:trHeight w:val="20"/>
        </w:trPr>
        <w:tc>
          <w:tcPr>
            <w:tcW w:w="159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Phải thu (chi tiết từng loại thuế)</w:t>
            </w:r>
          </w:p>
        </w:tc>
        <w:tc>
          <w:tcPr>
            <w:tcW w:w="4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3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159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6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14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30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Trường hợp doanh nghiệp thuộc đối tượng áp dụng nộp thuế thu nhập doanh nghiệp bổ sung theo quy định về thuế tối thiểu toàn cầu thì phải thuyết minh về tiêu thức hoặc căn cứ ghi nhận số thuế thu nhập doanh nghiệp phải nộp bổ sung trong năm báo cáo cũng như s</w:t>
      </w:r>
      <w:r>
        <w:rPr>
          <w:rFonts w:ascii="Arial" w:eastAsia="Times New Roman" w:hAnsi="Arial" w:cs="Arial"/>
          <w:color w:val="000000" w:themeColor="text1"/>
          <w:kern w:val="0"/>
          <w:sz w:val="20"/>
          <w:szCs w:val="20"/>
          <w14:ligatures w14:val="none"/>
        </w:rPr>
        <w:t>ố</w:t>
      </w:r>
      <w:r w:rsidRPr="00E34534">
        <w:rPr>
          <w:rFonts w:ascii="Arial" w:eastAsia="Times New Roman" w:hAnsi="Arial" w:cs="Arial"/>
          <w:color w:val="000000" w:themeColor="text1"/>
          <w:kern w:val="0"/>
          <w:sz w:val="20"/>
          <w:szCs w:val="20"/>
          <w14:ligatures w14:val="none"/>
        </w:rPr>
        <w:t xml:space="preserve"> điều chỉnh nghĩa vụ thuế do có sự chênh lệch giữa năm kê khai thuế và năm ghi nhận chi phí thuế thu nhập doanh nghiệp bổ sung theo quy định về thuế tối thiểu toàn cầu,....</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20. Chi phí phải trả</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657"/>
        <w:gridCol w:w="1220"/>
        <w:gridCol w:w="1132"/>
      </w:tblGrid>
      <w:tr w:rsidR="000E5084" w:rsidRPr="00E34534" w:rsidTr="00BA6BDF">
        <w:trPr>
          <w:trHeight w:val="20"/>
        </w:trPr>
        <w:tc>
          <w:tcPr>
            <w:tcW w:w="369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67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62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369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Trích trước chi phí tiền lương trong thời gian nghỉ phép;</w:t>
            </w:r>
          </w:p>
        </w:tc>
        <w:tc>
          <w:tcPr>
            <w:tcW w:w="67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2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9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trong thời gian ngừng kinh doanh;</w:t>
            </w:r>
          </w:p>
        </w:tc>
        <w:tc>
          <w:tcPr>
            <w:tcW w:w="67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2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9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trích trước khác;</w:t>
            </w:r>
          </w:p>
        </w:tc>
        <w:tc>
          <w:tcPr>
            <w:tcW w:w="67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2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9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vay phải trả</w:t>
            </w:r>
          </w:p>
        </w:tc>
        <w:tc>
          <w:tcPr>
            <w:tcW w:w="67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2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9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khác (chi tiết từng khoản)</w:t>
            </w:r>
          </w:p>
        </w:tc>
        <w:tc>
          <w:tcPr>
            <w:tcW w:w="67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2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9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67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28"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21. Phải trả khác</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447"/>
        <w:gridCol w:w="811"/>
        <w:gridCol w:w="751"/>
      </w:tblGrid>
      <w:tr w:rsidR="000E5084" w:rsidRPr="00E34534" w:rsidTr="00BA6BDF">
        <w:trPr>
          <w:trHeight w:val="57"/>
        </w:trPr>
        <w:tc>
          <w:tcPr>
            <w:tcW w:w="41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1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57"/>
        </w:trPr>
        <w:tc>
          <w:tcPr>
            <w:tcW w:w="41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Chi tiết theo từng nội dung chi</w:t>
            </w:r>
          </w:p>
        </w:tc>
        <w:tc>
          <w:tcPr>
            <w:tcW w:w="4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1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57"/>
        </w:trPr>
        <w:tc>
          <w:tcPr>
            <w:tcW w:w="41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thừa chờ giải quyết;</w:t>
            </w:r>
          </w:p>
        </w:tc>
        <w:tc>
          <w:tcPr>
            <w:tcW w:w="4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57"/>
        </w:trPr>
        <w:tc>
          <w:tcPr>
            <w:tcW w:w="41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Kinh phí công đoàn;</w:t>
            </w:r>
          </w:p>
        </w:tc>
        <w:tc>
          <w:tcPr>
            <w:tcW w:w="4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57"/>
        </w:trPr>
        <w:tc>
          <w:tcPr>
            <w:tcW w:w="41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Bảo hiểm xã hội;</w:t>
            </w:r>
          </w:p>
        </w:tc>
        <w:tc>
          <w:tcPr>
            <w:tcW w:w="4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57"/>
        </w:trPr>
        <w:tc>
          <w:tcPr>
            <w:tcW w:w="41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Bảo hiểm y tế;</w:t>
            </w:r>
          </w:p>
        </w:tc>
        <w:tc>
          <w:tcPr>
            <w:tcW w:w="4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57"/>
        </w:trPr>
        <w:tc>
          <w:tcPr>
            <w:tcW w:w="41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Bảo hiểm thất nghiệp;</w:t>
            </w:r>
          </w:p>
        </w:tc>
        <w:tc>
          <w:tcPr>
            <w:tcW w:w="4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57"/>
        </w:trPr>
        <w:tc>
          <w:tcPr>
            <w:tcW w:w="41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Nhận ký quỹ, ký cược;</w:t>
            </w:r>
          </w:p>
        </w:tc>
        <w:tc>
          <w:tcPr>
            <w:tcW w:w="4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57"/>
        </w:trPr>
        <w:tc>
          <w:tcPr>
            <w:tcW w:w="413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phải trả, phải nộp khác.</w:t>
            </w:r>
          </w:p>
        </w:tc>
        <w:tc>
          <w:tcPr>
            <w:tcW w:w="4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57"/>
        </w:trPr>
        <w:tc>
          <w:tcPr>
            <w:tcW w:w="413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b) Số nợ quá hạn chưa thanh toán (chi tiết từng khoản mục trong đó nêu rõ lý do chưa thanh toán nợ quá hạn)</w:t>
            </w:r>
          </w:p>
        </w:tc>
        <w:tc>
          <w:tcPr>
            <w:tcW w:w="4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7"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22. Doanh thu chờ phân bổ</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515"/>
        <w:gridCol w:w="775"/>
        <w:gridCol w:w="719"/>
      </w:tblGrid>
      <w:tr w:rsidR="000E5084" w:rsidRPr="00E34534" w:rsidTr="00BA6BDF">
        <w:trPr>
          <w:trHeight w:val="20"/>
        </w:trPr>
        <w:tc>
          <w:tcPr>
            <w:tcW w:w="41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3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39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41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Các khoản doanh thu chờ phân bổ</w:t>
            </w:r>
          </w:p>
        </w:tc>
        <w:tc>
          <w:tcPr>
            <w:tcW w:w="43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1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từ chương trình khách hàng truyền thống;</w:t>
            </w:r>
          </w:p>
        </w:tc>
        <w:tc>
          <w:tcPr>
            <w:tcW w:w="43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17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doanh thu chờ phân bổ khác.</w:t>
            </w:r>
          </w:p>
        </w:tc>
        <w:tc>
          <w:tcPr>
            <w:tcW w:w="43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17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Khả năng không thực hiện được hợp đồng với khách hàng (chi tiết từng khoản mục, lý do không có khả năng thực hiện).</w:t>
            </w:r>
          </w:p>
        </w:tc>
        <w:tc>
          <w:tcPr>
            <w:tcW w:w="43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9"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23. Trái phiếu phát hành</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83"/>
        <w:gridCol w:w="895"/>
        <w:gridCol w:w="831"/>
      </w:tblGrid>
      <w:tr w:rsidR="000E5084" w:rsidRPr="00E34534" w:rsidTr="00BA6BDF">
        <w:trPr>
          <w:trHeight w:val="20"/>
        </w:trPr>
        <w:tc>
          <w:tcPr>
            <w:tcW w:w="40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23.1. Trái phiếu thường (chi tiết theo từng loại)</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6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40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Trái phiếu phát hành</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Loại phát hành theo mệnh giá;</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Loại phát hành có chiết khấu;</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Loại phát hành có phụ trội.</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0E5084" w:rsidRPr="00E34534" w:rsidTr="00BA6BDF">
        <w:trPr>
          <w:trHeight w:val="20"/>
        </w:trPr>
        <w:tc>
          <w:tcPr>
            <w:tcW w:w="40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Thuyết minh chi tiết về trái phiếu các bên liên quan nắm giữ (theo từng loại trái phiếu)</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Chi phí phát hành trái phiếu</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9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61"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Doanh nghiệp phải thuyết minh chi tiết về thời điểm phát hành; số lượng từng loại trái phiếu phát hành; lãi suất trái phiếu phát hành; kỳ hạn gốc của trái phiếu phát hành theo từng nhóm trái phiếu phát hành theo mệnh giá, có chiết khấu hoặc có phụ trội; phương pháp phân bổ khoản chiết khấu hoặc phụ trội, chi phí phát hành trái phiếu,...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23.2.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Doanh nghiệp phải thuyết minh thông tin về:</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Trái phiếu chuyển đổi tại thời điểm đầu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Thời điểm phát hành, kỳ hạn gốc và kỳ hạn còn lại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mệnh giá, lãi suất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Tỷ lệ chuyển đổi thành cổ phiếu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suất chiết khấu dùng để xác định giá trị phần nợ gốc của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phần nợ gốc và phần quyền chọn cổ phiếu của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Trái phiếu chuyển đổi phát hành thêm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Thời điểm phát hành, kỳ hạn gốc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mệnh giá, lãi suất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Tỷ lệ chuyển đổi thành cổ phiếu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suất chiết khấu dùng để xác định giá trị phần nợ gốc của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phần nợ gốc và phần quyền chọn cổ phiếu của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Trái phiếu chuyển đổi được chuyển thành cổ phiếu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 Số lượng từng loại trái phiếu đã chuyển đổi thành cổ phiếu trong kỳ; </w:t>
      </w:r>
      <w:r>
        <w:rPr>
          <w:rFonts w:ascii="Arial" w:eastAsia="Times New Roman" w:hAnsi="Arial" w:cs="Arial"/>
          <w:color w:val="000000" w:themeColor="text1"/>
          <w:kern w:val="0"/>
          <w:sz w:val="20"/>
          <w:szCs w:val="20"/>
          <w14:ligatures w14:val="none"/>
        </w:rPr>
        <w:t>S</w:t>
      </w:r>
      <w:r w:rsidRPr="00E34534">
        <w:rPr>
          <w:rFonts w:ascii="Arial" w:eastAsia="Times New Roman" w:hAnsi="Arial" w:cs="Arial"/>
          <w:color w:val="000000" w:themeColor="text1"/>
          <w:kern w:val="0"/>
          <w:sz w:val="20"/>
          <w:szCs w:val="20"/>
          <w14:ligatures w14:val="none"/>
        </w:rPr>
        <w:t>ố lượng cổ phiếu phát hành thêm trong kỳ để chuyển đổi trái phiếu;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phần nợ gốc của trái phiếu chuyển đổi được ghi tăng vốn chủ sở hữu.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Trái phiếu chuyển đổi đã đáo hạn không được chuyển thành cổ phiếu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từng loại trái phiếu đã đáo hạn không chuyển đổi thành cổ phiếu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Giá trị phần nợ gốc của trái phiếu chuyển đổi được hoàn trả cho nhà đầu tư.</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Trái phiếu chuyển đổi tại thời điểm cuối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Kỳ hạn gốc và kỳ hạn còn lại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mệnh giá, lãi suất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Tỷ lệ chuyển đổi thành cổ phiếu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suất chiết khấu dùng để xác định giá trị phần nợ gốc của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phần nợ gốc và phần quyền chọn cổ phiếu của từng loại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e) Thuyết minh chi tiết về trái phiếu chuyển đổi các bên liên quan nắm giữ (nội dung thuyết minh tương tự các mục a, b, c, d, đ nêu trên)</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24. Cổ phiếu ưu đãi phân loại là nợ phải trả</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Mệnh giá;</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Đối tượng được phát hành (ban lãnh đạo, cán bộ, nhân viên, đối tượng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Điều khoản mua lại hoặc là bắt buộc phải trả cổ tức ở một mức cố định mà không phụ thuộc vào kết quả kinh doanh của bên phát hành (Thời gian, giá mua lại, các điều khoản cơ bản khác trong hợp đồng phát hành);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đã mua lại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thuyết minh khác.</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25. Dự phòng phải trả</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985"/>
        <w:gridCol w:w="1456"/>
        <w:gridCol w:w="1568"/>
      </w:tblGrid>
      <w:tr w:rsidR="000E5084" w:rsidRPr="00E34534" w:rsidTr="00BA6BDF">
        <w:trPr>
          <w:trHeight w:val="20"/>
        </w:trPr>
        <w:tc>
          <w:tcPr>
            <w:tcW w:w="332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808"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c>
          <w:tcPr>
            <w:tcW w:w="87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r>
      <w:tr w:rsidR="000E5084" w:rsidRPr="00E34534" w:rsidTr="00BA6BDF">
        <w:trPr>
          <w:trHeight w:val="20"/>
        </w:trPr>
        <w:tc>
          <w:tcPr>
            <w:tcW w:w="332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tiết theo từng loại dự phòng phải trả</w:t>
            </w:r>
          </w:p>
        </w:tc>
        <w:tc>
          <w:tcPr>
            <w:tcW w:w="808"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7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nghiệp phải thuyết minh thông tin về nghĩa vụ pháp lý hoặc nghĩa vụ liên đới, căn cứ ước tính giá trị (nếu có),... của nghĩa vụ hoàn nguyên môi trường, thu dọn, khôi phục, hoàn trả mặt bằng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về tổng chi phí ước tính mà doanh nghiệp phải chi ra để trợ cấp thôi việc cho người lao động theo quy định của pháp luật về lao động.</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26. Tài sản thuế thu nhập hoãn lại và thuế thu nhập hoãn l</w:t>
      </w:r>
      <w:r>
        <w:rPr>
          <w:rFonts w:ascii="Arial" w:eastAsia="Times New Roman" w:hAnsi="Arial" w:cs="Arial"/>
          <w:b/>
          <w:i/>
          <w:color w:val="000000" w:themeColor="text1"/>
          <w:kern w:val="0"/>
          <w:sz w:val="20"/>
          <w:szCs w:val="20"/>
          <w14:ligatures w14:val="none"/>
        </w:rPr>
        <w:t>ạ</w:t>
      </w:r>
      <w:r w:rsidRPr="00E34534">
        <w:rPr>
          <w:rFonts w:ascii="Arial" w:eastAsia="Times New Roman" w:hAnsi="Arial" w:cs="Arial"/>
          <w:b/>
          <w:i/>
          <w:color w:val="000000" w:themeColor="text1"/>
          <w:kern w:val="0"/>
          <w:sz w:val="20"/>
          <w:szCs w:val="20"/>
          <w14:ligatures w14:val="none"/>
        </w:rPr>
        <w:t>i phải trả</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Tài sản thuế thu nhập hoãn lại:</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82"/>
        <w:gridCol w:w="895"/>
        <w:gridCol w:w="832"/>
      </w:tblGrid>
      <w:tr w:rsidR="000E5084" w:rsidRPr="00E34534" w:rsidTr="00BA6BDF">
        <w:trPr>
          <w:trHeight w:val="20"/>
        </w:trPr>
        <w:tc>
          <w:tcPr>
            <w:tcW w:w="40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40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suất thuế TNDN sử dụng để xác định giá trị tài sản thuế thu nhập hoãn lại</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thuế thu nhập hoãn lại liên quan đến khoản chênh lệch tạm thời được khấu trừ</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thuế thu nhập hoãn lại liên quan đến khoản lỗ tính thuế chưa sử dụng</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40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thuế thu nhập hoãn lại liên quan đến khoản ưu đãi tính thuế chưa sử dụng</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bù trừ với thuế thu nhập hoãn lại phải trả</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4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Tài sản thuế thu nhập hoãn lại</w:t>
            </w:r>
          </w:p>
        </w:tc>
        <w:tc>
          <w:tcPr>
            <w:tcW w:w="49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Thuế thu nhập hoãn lại phải trả</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64"/>
        <w:gridCol w:w="905"/>
        <w:gridCol w:w="840"/>
      </w:tblGrid>
      <w:tr w:rsidR="000E5084" w:rsidRPr="00E34534" w:rsidTr="00BA6BDF">
        <w:trPr>
          <w:trHeight w:val="20"/>
        </w:trPr>
        <w:tc>
          <w:tcPr>
            <w:tcW w:w="40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0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6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40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suất thuế TNDN sử dụng để xác định giá trị thuế thu nhập hoãn lại phải trả</w:t>
            </w:r>
          </w:p>
        </w:tc>
        <w:tc>
          <w:tcPr>
            <w:tcW w:w="50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3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thu nhập hoãn lại phải trả phát sinh từ các khoản chênh lệch tạm thời chịu thuế</w:t>
            </w:r>
          </w:p>
        </w:tc>
        <w:tc>
          <w:tcPr>
            <w:tcW w:w="50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3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bù trừ với tài sản thuế thu nhập hoãn lại</w:t>
            </w:r>
          </w:p>
        </w:tc>
        <w:tc>
          <w:tcPr>
            <w:tcW w:w="50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6"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27. Vốn chủ sở hữu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a) Bảng đối chiếu biến động của vốn chủ sở hữu</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922"/>
        <w:gridCol w:w="777"/>
        <w:gridCol w:w="757"/>
        <w:gridCol w:w="1193"/>
        <w:gridCol w:w="766"/>
        <w:gridCol w:w="1074"/>
        <w:gridCol w:w="991"/>
        <w:gridCol w:w="1124"/>
        <w:gridCol w:w="872"/>
        <w:gridCol w:w="533"/>
      </w:tblGrid>
      <w:tr w:rsidR="000E5084" w:rsidRPr="00E34534" w:rsidTr="00BA6BDF">
        <w:trPr>
          <w:trHeight w:val="20"/>
        </w:trPr>
        <w:tc>
          <w:tcPr>
            <w:tcW w:w="512" w:type="pct"/>
            <w:vMerge w:val="restar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p>
        </w:tc>
        <w:tc>
          <w:tcPr>
            <w:tcW w:w="4488" w:type="pct"/>
            <w:gridSpan w:val="9"/>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Các khoản mục thuộc vốn chủ sở hữu</w:t>
            </w:r>
          </w:p>
        </w:tc>
      </w:tr>
      <w:tr w:rsidR="000E5084" w:rsidRPr="00E34534" w:rsidTr="00BA6BDF">
        <w:trPr>
          <w:trHeight w:val="20"/>
        </w:trPr>
        <w:tc>
          <w:tcPr>
            <w:tcW w:w="512" w:type="pct"/>
            <w:vMerge/>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p>
        </w:tc>
        <w:tc>
          <w:tcPr>
            <w:tcW w:w="43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Vốn góp của chủ sở hữu</w:t>
            </w:r>
          </w:p>
        </w:tc>
        <w:tc>
          <w:tcPr>
            <w:tcW w:w="4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Thặng dư vốn</w:t>
            </w:r>
          </w:p>
        </w:tc>
        <w:tc>
          <w:tcPr>
            <w:tcW w:w="6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Quyền chọn chuyển đổi trái phiếu</w:t>
            </w:r>
          </w:p>
        </w:tc>
        <w:tc>
          <w:tcPr>
            <w:tcW w:w="4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Vốn khác của chủ sở</w:t>
            </w:r>
          </w:p>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hữu</w:t>
            </w:r>
          </w:p>
        </w:tc>
        <w:tc>
          <w:tcPr>
            <w:tcW w:w="5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Chênh lệch đánh giá lại tài sản</w:t>
            </w:r>
          </w:p>
        </w:tc>
        <w:tc>
          <w:tcPr>
            <w:tcW w:w="5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Chênh lệch tỷ giá hối đoái</w:t>
            </w:r>
          </w:p>
        </w:tc>
        <w:tc>
          <w:tcPr>
            <w:tcW w:w="62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LNST thuế chưa phân phối và các quỹ</w:t>
            </w:r>
          </w:p>
        </w:tc>
        <w:tc>
          <w:tcPr>
            <w:tcW w:w="4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Các khoản mục khác</w:t>
            </w:r>
          </w:p>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2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r>
      <w:tr w:rsidR="000E5084" w:rsidRPr="00E34534" w:rsidTr="00BA6BDF">
        <w:trPr>
          <w:trHeight w:val="20"/>
        </w:trPr>
        <w:tc>
          <w:tcPr>
            <w:tcW w:w="5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A</w:t>
            </w:r>
          </w:p>
        </w:tc>
        <w:tc>
          <w:tcPr>
            <w:tcW w:w="43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1</w:t>
            </w:r>
          </w:p>
        </w:tc>
        <w:tc>
          <w:tcPr>
            <w:tcW w:w="4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2</w:t>
            </w:r>
          </w:p>
        </w:tc>
        <w:tc>
          <w:tcPr>
            <w:tcW w:w="6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3</w:t>
            </w:r>
          </w:p>
        </w:tc>
        <w:tc>
          <w:tcPr>
            <w:tcW w:w="4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4</w:t>
            </w:r>
          </w:p>
        </w:tc>
        <w:tc>
          <w:tcPr>
            <w:tcW w:w="5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5</w:t>
            </w:r>
          </w:p>
        </w:tc>
        <w:tc>
          <w:tcPr>
            <w:tcW w:w="5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6</w:t>
            </w:r>
          </w:p>
        </w:tc>
        <w:tc>
          <w:tcPr>
            <w:tcW w:w="62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7</w:t>
            </w:r>
          </w:p>
        </w:tc>
        <w:tc>
          <w:tcPr>
            <w:tcW w:w="4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8</w:t>
            </w:r>
          </w:p>
        </w:tc>
        <w:tc>
          <w:tcPr>
            <w:tcW w:w="2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9</w:t>
            </w:r>
          </w:p>
        </w:tc>
      </w:tr>
      <w:tr w:rsidR="000E5084" w:rsidRPr="00E34534" w:rsidTr="00BA6BDF">
        <w:trPr>
          <w:trHeight w:val="20"/>
        </w:trPr>
        <w:tc>
          <w:tcPr>
            <w:tcW w:w="5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dư đầu năm trước</w:t>
            </w:r>
          </w:p>
        </w:tc>
        <w:tc>
          <w:tcPr>
            <w:tcW w:w="43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vốn trong năm trước</w:t>
            </w:r>
          </w:p>
        </w:tc>
        <w:tc>
          <w:tcPr>
            <w:tcW w:w="43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trong năm trước</w:t>
            </w:r>
          </w:p>
        </w:tc>
        <w:tc>
          <w:tcPr>
            <w:tcW w:w="43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43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vốn trong năm trước</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trong năm trước</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dư đầu năm nay</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vốn trong năm nay</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trong năm nay</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vốn trong năm nay</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trong năm nay</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5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dư cuối năm</w:t>
            </w:r>
          </w:p>
        </w:tc>
        <w:tc>
          <w:tcPr>
            <w:tcW w:w="43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6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2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62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Chi tiết vốn góp của chủ sở hữu</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268"/>
        <w:gridCol w:w="1422"/>
        <w:gridCol w:w="1319"/>
      </w:tblGrid>
      <w:tr w:rsidR="000E5084" w:rsidRPr="00E34534" w:rsidTr="00BA6BDF">
        <w:trPr>
          <w:trHeight w:val="20"/>
        </w:trPr>
        <w:tc>
          <w:tcPr>
            <w:tcW w:w="3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78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7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3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của công ty mẹ (nếu là công ty con)</w:t>
            </w:r>
          </w:p>
        </w:tc>
        <w:tc>
          <w:tcPr>
            <w:tcW w:w="78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của các đối tượng khác</w:t>
            </w:r>
          </w:p>
        </w:tc>
        <w:tc>
          <w:tcPr>
            <w:tcW w:w="78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7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78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Các giao dịch về vốn với các chủ sở hữu và phân phối cổ tức, chia lợi nhuận</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187"/>
        <w:gridCol w:w="1712"/>
        <w:gridCol w:w="2110"/>
      </w:tblGrid>
      <w:tr w:rsidR="000E5084" w:rsidRPr="00E34534" w:rsidTr="00BA6BDF">
        <w:trPr>
          <w:trHeight w:val="20"/>
        </w:trPr>
        <w:tc>
          <w:tcPr>
            <w:tcW w:w="28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lastRenderedPageBreak/>
              <w:t>Khoản mục</w:t>
            </w:r>
          </w:p>
        </w:tc>
        <w:tc>
          <w:tcPr>
            <w:tcW w:w="9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117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28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đầu tư của chủ sở hữu</w:t>
            </w:r>
          </w:p>
        </w:tc>
        <w:tc>
          <w:tcPr>
            <w:tcW w:w="9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7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8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đầu năm</w:t>
            </w:r>
          </w:p>
        </w:tc>
        <w:tc>
          <w:tcPr>
            <w:tcW w:w="9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7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8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tăng trong năm</w:t>
            </w:r>
          </w:p>
        </w:tc>
        <w:tc>
          <w:tcPr>
            <w:tcW w:w="9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7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8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giảm trong năm</w:t>
            </w:r>
          </w:p>
        </w:tc>
        <w:tc>
          <w:tcPr>
            <w:tcW w:w="9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7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87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cuối năm</w:t>
            </w:r>
          </w:p>
        </w:tc>
        <w:tc>
          <w:tcPr>
            <w:tcW w:w="95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7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287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lợi nhuận đã chia</w:t>
            </w:r>
          </w:p>
        </w:tc>
        <w:tc>
          <w:tcPr>
            <w:tcW w:w="95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71"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Cổ phiếu</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32"/>
        <w:gridCol w:w="921"/>
        <w:gridCol w:w="856"/>
      </w:tblGrid>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cổ phiếu đăng ký phát hành</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cổ phiếu đã bán ra công chúng</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phổ thông</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ưu đãi (loại được phân loại là vốn chủ sở hữu</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cổ phiếu được mua lại (cổ phiếu quỹ, cổ phiếu mua lại của chính mình).</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phổ thông</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ưu đãi (loại được phân loại là vốn chủ sở hữu)</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cổ phiếu đang lưu hành</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phổ thông</w:t>
            </w:r>
          </w:p>
        </w:tc>
        <w:tc>
          <w:tcPr>
            <w:tcW w:w="51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ưu đãi (loại được phân loại là vốn chủ sở hữu)</w:t>
            </w:r>
          </w:p>
        </w:tc>
        <w:tc>
          <w:tcPr>
            <w:tcW w:w="51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Mệnh giá cổ phiếu đang lưu hành : …………..</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Cổ tức, lợi nhuận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lợi nhuận đã công bố sau ngày kết thúc kỳ kế toán năm:</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lợi nhuận đã công bố trên cổ phiếu phổ thông hoặc phần vốn điều lệ: ………..</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đã công bố trên cổ phiếu ưu đãi: ……….</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bằng cổ phiếu: …………</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Phần lợi nhuận được chia để bổ sung vốn điều lệ của doanh nghiệp nhận đầu tư:....</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của cổ phiếu ưu đãi lũy kế chưa được ghi nhận:……….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e) Lý do của tăng/giảm các khoản mục thuộc vốn chủ sở hữu của doanh nghiệp</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Thặng dư vốn;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chọn chuyển đổi trái phiếu;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Quỹ đầu tư phát triển;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mua lại của chính mình;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Quỹ khác thuộc vốn chủ sở hữu.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g) Thu nhập và chi phí, lãi hoặc lỗ được ghi nhận trực tiếp vào vốn chủ sở hữu theo quy định của các Chuẩn mực kế toán Việt Nam cụ thể.</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28. Chênh lệch đánh giá lại tài sản</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457"/>
        <w:gridCol w:w="694"/>
        <w:gridCol w:w="858"/>
      </w:tblGrid>
      <w:tr w:rsidR="000E5084" w:rsidRPr="00E34534" w:rsidTr="00BA6BDF">
        <w:trPr>
          <w:trHeight w:val="20"/>
        </w:trPr>
        <w:tc>
          <w:tcPr>
            <w:tcW w:w="413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38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47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413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Lí do thay đổi giữa số đầu năm và cuối năm (đánh giá lại trong trường hợp nào, tài sản nào được đánh giá lại, theo quyết định nào?...)</w:t>
            </w:r>
          </w:p>
        </w:tc>
        <w:tc>
          <w:tcPr>
            <w:tcW w:w="38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29. Chênh lệch tỷ giá</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020"/>
        <w:gridCol w:w="892"/>
        <w:gridCol w:w="1097"/>
      </w:tblGrid>
      <w:tr w:rsidR="000E5084" w:rsidRPr="00E34534" w:rsidTr="00BA6BDF">
        <w:trPr>
          <w:trHeight w:val="20"/>
        </w:trPr>
        <w:tc>
          <w:tcPr>
            <w:tcW w:w="38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9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60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89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Chênh lệch tỷ giá do chuyển đổi BCTC lập bằng ngoại tệ sang VND</w:t>
            </w:r>
          </w:p>
        </w:tc>
        <w:tc>
          <w:tcPr>
            <w:tcW w:w="49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0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Chênh lệch tỷ giá phát sinh vì các nguyên nhân khác (nói rõ nguyên nhân)</w:t>
            </w:r>
          </w:p>
        </w:tc>
        <w:tc>
          <w:tcPr>
            <w:tcW w:w="49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09"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30. Các khoản mục ngoài Báo cáo tình hình tài chính</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571"/>
        <w:gridCol w:w="746"/>
        <w:gridCol w:w="692"/>
      </w:tblGrid>
      <w:tr w:rsidR="000E5084" w:rsidRPr="00E34534" w:rsidTr="00BA6BDF">
        <w:trPr>
          <w:trHeight w:val="20"/>
        </w:trPr>
        <w:tc>
          <w:tcPr>
            <w:tcW w:w="420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384"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0E5084" w:rsidRPr="00E34534" w:rsidTr="00BA6BDF">
        <w:trPr>
          <w:trHeight w:val="20"/>
        </w:trPr>
        <w:tc>
          <w:tcPr>
            <w:tcW w:w="420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Tài sản thuê ngoài: Tổng số tiền thuê tối thiểu trong tương lai của hợp đồng thuê hoạt động tài sản không hủy ngang theo các thời hạn</w:t>
            </w:r>
          </w:p>
        </w:tc>
        <w:tc>
          <w:tcPr>
            <w:tcW w:w="4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384"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420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Từ 1 năm trở xuống;</w:t>
            </w:r>
          </w:p>
        </w:tc>
        <w:tc>
          <w:tcPr>
            <w:tcW w:w="4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84"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20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Trên 1 năm đến 5 năm;</w:t>
            </w:r>
          </w:p>
        </w:tc>
        <w:tc>
          <w:tcPr>
            <w:tcW w:w="41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84"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20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Trên 5 năm;</w:t>
            </w:r>
          </w:p>
        </w:tc>
        <w:tc>
          <w:tcPr>
            <w:tcW w:w="41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84"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Tài sản nhận giữ hộ, nhận ký gửi, nhận gia công, nhận ủy thác xuất nhập khẩu:</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Vật tư, hàng hóa nhận giữ hộ, nhận gia công: Doanh nghiệp phải thuyết minh chi tiết về số lượng, chủng loại, quy cách, phẩm chất của từng loại, từng nhóm vật tư, hàng hóa tại thời điểm cuối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hóa nhận bán hộ, nhận ký gửi, nhận ủy thác xuất khẩu: Doanh nghiệp phải thuyết minh chi tiết về số lượng, chủng loại, quy cách, phẩm chất của từng loại, từng nhóm hàng hóa.</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Tài sản kết cấu hạ tầng không tính thành phần vốn nhà nước tại doanh nghiệp: Doanh nghiệp phải thuyết minh về nguyên giá, giá trị hao mòn lũy kế theo quy định của pháp luật liên quan.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Tài sản của doanh nghiệp sử dụng để cầm cố, thế chấp: Doanh nghiệp phải thuyết minh chi tiết từng loại tài sản sử dụng để cầm cố, thế chấp; từng kỳ hạn và đối tượng nhận cầm cố, thế chấp,...</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Ngoại tệ các loại: Doanh nghiệp phải thuyết minh chi tiết số lượng từng loại ngoại tệ tính theo nguyên tệ.</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Vàng tiền tệ: Doanh nghiệp phải trình bày khối lượng theo đơn vị tính trong nước.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Kim khí quý, đá quý: Doanh nghiệp phải thuyết minh chi tiết giá gốc, số lượng và chủng loại các loại kim khí quý, đá quý.</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e) Nợ khó đòi đã xử lý: Doanh nghiệp phải thuyết minh chi tiết giá trị (theo nguyên tệ và VND) các khoản nợ khó đòi đã xử lý trong vòng 10 năm kể từ ngày xử lý theo từng đối tượng, nguyên nhân đã xoá sổ kế toán nợ khó đòi.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g) Lãi trả chậm, trả góp khi mua tài sản: Doanh nghiệp phải thuyết minh tổng số tiền phải trả chậm, trả góp khi mua tài sản, số kỳ trả chậm, trả góp; số lãi đã trả chậm, trả góp hàng kỳ, số lãi trả chậm, trả góp còn phải trả cuối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h) Lãi trả chậm, trả góp khi bán tài sản: Doanh nghiệp phải thuyết minh tổng số tiền lãi trả chậm, trả góp khi bán tài sản, kỳ trả chậm, trả góp; số lãi trả chậm, trả góp đã nhận, số lãi trả chậm, trả góp còn phải thu cuối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i) Các thông tin khác về các khoản mục ngoài Báo cáo tài chính.</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31. Phần giá trị các tài sản mà doanh nghiệp đang nắm giữ của các bên khác nhưng bị giới hạn sử dụng do có sự hạn chế của pháp luật hoặc các khoản nợ phải trả mà doanh nghiệp có nghĩa vụ phải thanh toán theo thỏa thuận hợp đồng hoặc theo quy định của pháp luật (ví dụ các tài sản theo hợp đồng BCC, các khoản tiền bị phong tỏa khi công ty đại chúng phát hành/chào bán cổ phiếu huy động vốn từ các cổ đông,...)</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210"/>
        <w:gridCol w:w="1413"/>
        <w:gridCol w:w="1386"/>
      </w:tblGrid>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(Tùy thuộc vào nội dung khoản mục để thuyết minh cho phù hợp với thực tế của doanh nghiệp)</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Tài sản</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và tương đương tiền</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Nợ phải thu</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tồn kho</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TSCĐ</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BĐSĐT</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tài sản khác</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lastRenderedPageBreak/>
              <w:t>Cộng</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Nợ phải trả</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trả cho người bán</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trả nợ vay</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phải trả</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phải trả khác</w:t>
            </w:r>
          </w:p>
        </w:tc>
        <w:tc>
          <w:tcPr>
            <w:tcW w:w="78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4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78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69"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32. Các thông tin khác doanh nghiệp thấy cần thuyết minh, giải trình thêm để cung cấp thông tin hữu ích cho người sử dụng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thông tin về căn cứ xác định giá trị tài sản phi tiền tệ được tài trợ, biếu tặng;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thông tin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VI. Thông tin bổ sung cho các khoản mục trình bày trong Báo cáo kết quả hoạt động kinh doanh</w:t>
      </w:r>
    </w:p>
    <w:p w:rsidR="000E5084" w:rsidRPr="00E34534" w:rsidRDefault="000E5084" w:rsidP="000E5084">
      <w:pPr>
        <w:spacing w:after="0" w:line="240" w:lineRule="auto"/>
        <w:jc w:val="right"/>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Đơn vị tính: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45"/>
        <w:gridCol w:w="791"/>
        <w:gridCol w:w="973"/>
      </w:tblGrid>
      <w:tr w:rsidR="000E5084" w:rsidRPr="00E34534" w:rsidTr="00BA6BDF">
        <w:trPr>
          <w:trHeight w:val="20"/>
        </w:trPr>
        <w:tc>
          <w:tcPr>
            <w:tcW w:w="402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3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4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402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 Tổng doanh thu bán hàng và cung cấp dịch vụ</w:t>
            </w:r>
          </w:p>
        </w:tc>
        <w:tc>
          <w:tcPr>
            <w:tcW w:w="43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p>
        </w:tc>
        <w:tc>
          <w:tcPr>
            <w:tcW w:w="54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p>
        </w:tc>
      </w:tr>
      <w:tr w:rsidR="000E5084" w:rsidRPr="00E34534" w:rsidTr="00BA6BDF">
        <w:trPr>
          <w:trHeight w:val="20"/>
        </w:trPr>
        <w:tc>
          <w:tcPr>
            <w:tcW w:w="402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Doanh thu</w:t>
            </w:r>
          </w:p>
        </w:tc>
        <w:tc>
          <w:tcPr>
            <w:tcW w:w="43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2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sản phẩm, hàng hóa;</w:t>
            </w:r>
          </w:p>
        </w:tc>
        <w:tc>
          <w:tcPr>
            <w:tcW w:w="43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2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cung cấp dịch vụ (trừ dịch vụ xây dựng)</w:t>
            </w:r>
          </w:p>
        </w:tc>
        <w:tc>
          <w:tcPr>
            <w:tcW w:w="43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2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dịch vụ xây dựng:</w:t>
            </w:r>
          </w:p>
        </w:tc>
        <w:tc>
          <w:tcPr>
            <w:tcW w:w="43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2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dịch vụ xây dựng phát sinh trong kỳ</w:t>
            </w:r>
          </w:p>
        </w:tc>
        <w:tc>
          <w:tcPr>
            <w:tcW w:w="43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2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doanh thu lũy kế của dịch vụ xây dựng được ghi nhận đến thời điểm kết thúc kỳ kế toán</w:t>
            </w:r>
          </w:p>
        </w:tc>
        <w:tc>
          <w:tcPr>
            <w:tcW w:w="43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2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trợ cấp, trợ giá;</w:t>
            </w:r>
          </w:p>
        </w:tc>
        <w:tc>
          <w:tcPr>
            <w:tcW w:w="43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2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khác;</w:t>
            </w:r>
          </w:p>
        </w:tc>
        <w:tc>
          <w:tcPr>
            <w:tcW w:w="43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2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3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4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0E5084" w:rsidRPr="00E34534" w:rsidTr="00BA6BDF">
        <w:trPr>
          <w:trHeight w:val="20"/>
        </w:trPr>
        <w:tc>
          <w:tcPr>
            <w:tcW w:w="402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Doanh thu từ các bên liên quan (chi tiết từng đối tượng).</w:t>
            </w:r>
          </w:p>
        </w:tc>
        <w:tc>
          <w:tcPr>
            <w:tcW w:w="43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Trường hợp doanh nghiệp có phát sinh doanh thu từ giao dịch bán căn hộ du lịch, căn hộ văn phòng kết hợp lưu trú hoặc sản phẩm tương tự thì phải thuyết minh trên Báo cáo tài chính về chính sách kế toán, bản chất của hợp đồng (quyền và nghĩa vụ của các bên) và cách thức ghi nhận kế toán mà doanh nghiệp đánh giá là phù hợp nhất.</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Thuyết minh về thời hạn, đặc điểm, giá trị,...để xác định, ghi nhận doanh thu tương ứng với từng cấu phần bán, cấu phần thuê, cấu phần tài chính.</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 xml:space="preserve">2. </w:t>
      </w:r>
      <w:r w:rsidRPr="00E34534">
        <w:rPr>
          <w:rFonts w:ascii="Arial" w:eastAsia="Times New Roman" w:hAnsi="Arial" w:cs="Arial"/>
          <w:b/>
          <w:i/>
          <w:color w:val="000000" w:themeColor="text1"/>
          <w:kern w:val="0"/>
          <w:sz w:val="20"/>
          <w:szCs w:val="20"/>
          <w14:ligatures w14:val="none"/>
        </w:rPr>
        <w:t>Các khoản giảm trừ doanh thu</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754"/>
        <w:gridCol w:w="1459"/>
        <w:gridCol w:w="1796"/>
      </w:tblGrid>
      <w:tr w:rsidR="000E5084" w:rsidRPr="00E34534" w:rsidTr="00BA6BDF">
        <w:trPr>
          <w:trHeight w:val="20"/>
        </w:trPr>
        <w:tc>
          <w:tcPr>
            <w:tcW w:w="31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99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1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Khoản chiết khấu thương mại;</w:t>
            </w:r>
          </w:p>
        </w:tc>
        <w:tc>
          <w:tcPr>
            <w:tcW w:w="8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9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1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Khoản giảm giá hàng bán;</w:t>
            </w:r>
          </w:p>
        </w:tc>
        <w:tc>
          <w:tcPr>
            <w:tcW w:w="8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9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19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Khoản doanh thu hàng bán bị trả lại;</w:t>
            </w:r>
          </w:p>
        </w:tc>
        <w:tc>
          <w:tcPr>
            <w:tcW w:w="81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97"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19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81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97"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3. Giá vốn hàng bán</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29"/>
        <w:gridCol w:w="796"/>
        <w:gridCol w:w="984"/>
      </w:tblGrid>
      <w:tr w:rsidR="000E5084" w:rsidRPr="00E34534" w:rsidTr="00BA6BDF">
        <w:trPr>
          <w:trHeight w:val="20"/>
        </w:trPr>
        <w:tc>
          <w:tcPr>
            <w:tcW w:w="40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40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vốn của sản phẩm, hàng hóa đã bán (trừ giá trị còn lại và chi phí bán, thanh lý BĐSĐT);</w:t>
            </w:r>
          </w:p>
        </w:tc>
        <w:tc>
          <w:tcPr>
            <w:tcW w:w="4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vốn của dịch vụ đã cung cấp (bao gồm cả giá vốn dịch vụ xây dựng);</w:t>
            </w:r>
          </w:p>
        </w:tc>
        <w:tc>
          <w:tcPr>
            <w:tcW w:w="4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hàng tồn kho mất mát trong kỳ;</w:t>
            </w:r>
          </w:p>
        </w:tc>
        <w:tc>
          <w:tcPr>
            <w:tcW w:w="4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từng loại hàng tồn kho hao hụt ngoài định mức trong kỳ;</w:t>
            </w:r>
          </w:p>
        </w:tc>
        <w:tc>
          <w:tcPr>
            <w:tcW w:w="4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phí sản xuất vượt mức bình thường được tính trực tiếp vào giá vốn;</w:t>
            </w:r>
          </w:p>
        </w:tc>
        <w:tc>
          <w:tcPr>
            <w:tcW w:w="4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ghi giảm giá vốn hàng bán</w:t>
            </w:r>
          </w:p>
        </w:tc>
        <w:tc>
          <w:tcPr>
            <w:tcW w:w="442"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1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lastRenderedPageBreak/>
              <w:t>Cộng</w:t>
            </w:r>
          </w:p>
        </w:tc>
        <w:tc>
          <w:tcPr>
            <w:tcW w:w="442"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46"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4. Lãi/lỗ của hoạt động bán, thanh lý BĐSĐT</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101"/>
        <w:gridCol w:w="1303"/>
        <w:gridCol w:w="1605"/>
      </w:tblGrid>
      <w:tr w:rsidR="000E5084" w:rsidRPr="00E34534" w:rsidTr="00BA6BDF">
        <w:trPr>
          <w:trHeight w:val="20"/>
        </w:trPr>
        <w:tc>
          <w:tcPr>
            <w:tcW w:w="33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72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8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3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thanh lý BĐSĐT</w:t>
            </w:r>
          </w:p>
        </w:tc>
        <w:tc>
          <w:tcPr>
            <w:tcW w:w="72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3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của BĐSĐT</w:t>
            </w:r>
          </w:p>
        </w:tc>
        <w:tc>
          <w:tcPr>
            <w:tcW w:w="72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3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nhượng bán, thanh lý BĐSĐT</w:t>
            </w:r>
          </w:p>
        </w:tc>
        <w:tc>
          <w:tcPr>
            <w:tcW w:w="72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38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Lãi/lỗ của hoạt động bán, thanh lý BĐSĐT</w:t>
            </w:r>
          </w:p>
        </w:tc>
        <w:tc>
          <w:tcPr>
            <w:tcW w:w="72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891"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5. Doanh thu hoạt động tài chính</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731"/>
        <w:gridCol w:w="1020"/>
        <w:gridCol w:w="1258"/>
      </w:tblGrid>
      <w:tr w:rsidR="000E5084" w:rsidRPr="00E34534" w:rsidTr="00BA6BDF">
        <w:trPr>
          <w:trHeight w:val="20"/>
        </w:trPr>
        <w:tc>
          <w:tcPr>
            <w:tcW w:w="37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6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69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7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tiền gửi, tiền cho vay</w:t>
            </w:r>
          </w:p>
        </w:tc>
        <w:tc>
          <w:tcPr>
            <w:tcW w:w="56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bán, thanh lý các khoản đầu tư tài chính;</w:t>
            </w:r>
          </w:p>
        </w:tc>
        <w:tc>
          <w:tcPr>
            <w:tcW w:w="56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lợi nhuận được chia bằng tiền hoặc tài sản phi tiền tệ;</w:t>
            </w:r>
          </w:p>
        </w:tc>
        <w:tc>
          <w:tcPr>
            <w:tcW w:w="56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chênh lệch tỷ giá;</w:t>
            </w:r>
          </w:p>
        </w:tc>
        <w:tc>
          <w:tcPr>
            <w:tcW w:w="56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bán hàng trả chậm, trả góp;</w:t>
            </w:r>
          </w:p>
        </w:tc>
        <w:tc>
          <w:tcPr>
            <w:tcW w:w="56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Chiết khấu thanh toán được hưởng;</w:t>
            </w:r>
          </w:p>
        </w:tc>
        <w:tc>
          <w:tcPr>
            <w:tcW w:w="56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3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hoạt động tài chính khác.</w:t>
            </w:r>
          </w:p>
        </w:tc>
        <w:tc>
          <w:tcPr>
            <w:tcW w:w="56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8"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3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6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698"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6. Chi phí tài chính</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247"/>
        <w:gridCol w:w="1238"/>
        <w:gridCol w:w="1524"/>
      </w:tblGrid>
      <w:tr w:rsidR="000E5084" w:rsidRPr="00E34534" w:rsidTr="00BA6BDF">
        <w:trPr>
          <w:trHeight w:val="20"/>
        </w:trPr>
        <w:tc>
          <w:tcPr>
            <w:tcW w:w="346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6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8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46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đi vay;</w:t>
            </w:r>
          </w:p>
        </w:tc>
        <w:tc>
          <w:tcPr>
            <w:tcW w:w="6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6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do bán, thanh lý các khoản đầu tư tài chính;</w:t>
            </w:r>
          </w:p>
        </w:tc>
        <w:tc>
          <w:tcPr>
            <w:tcW w:w="6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6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chênh lệch tỷ giá;</w:t>
            </w:r>
          </w:p>
        </w:tc>
        <w:tc>
          <w:tcPr>
            <w:tcW w:w="6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6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mua hàng trả chậm, trả góp;</w:t>
            </w:r>
          </w:p>
        </w:tc>
        <w:tc>
          <w:tcPr>
            <w:tcW w:w="6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6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Chiết khấu thanh toán phải trả;</w:t>
            </w:r>
          </w:p>
        </w:tc>
        <w:tc>
          <w:tcPr>
            <w:tcW w:w="6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6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tài chính khác;</w:t>
            </w:r>
          </w:p>
        </w:tc>
        <w:tc>
          <w:tcPr>
            <w:tcW w:w="6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6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ghi giảm chi phí tài chính.</w:t>
            </w:r>
          </w:p>
        </w:tc>
        <w:tc>
          <w:tcPr>
            <w:tcW w:w="68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4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46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68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846"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7. Thu nhập khác</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976"/>
        <w:gridCol w:w="1359"/>
        <w:gridCol w:w="1674"/>
      </w:tblGrid>
      <w:tr w:rsidR="000E5084" w:rsidRPr="00E34534" w:rsidTr="00BA6BDF">
        <w:trPr>
          <w:trHeight w:val="20"/>
        </w:trPr>
        <w:tc>
          <w:tcPr>
            <w:tcW w:w="33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92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3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thanh lý, nhượng bán TSCĐ;</w:t>
            </w:r>
          </w:p>
        </w:tc>
        <w:tc>
          <w:tcPr>
            <w:tcW w:w="7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2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3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do đánh giá lại tài sản khi đi góp vốn;</w:t>
            </w:r>
          </w:p>
        </w:tc>
        <w:tc>
          <w:tcPr>
            <w:tcW w:w="7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2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3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phạt thu được;</w:t>
            </w:r>
          </w:p>
        </w:tc>
        <w:tc>
          <w:tcPr>
            <w:tcW w:w="7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2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3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được giảm;</w:t>
            </w:r>
          </w:p>
        </w:tc>
        <w:tc>
          <w:tcPr>
            <w:tcW w:w="7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2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3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thu nhập khác.</w:t>
            </w:r>
          </w:p>
        </w:tc>
        <w:tc>
          <w:tcPr>
            <w:tcW w:w="75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29"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31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75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929"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8. Chi phí khác</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672"/>
        <w:gridCol w:w="1047"/>
        <w:gridCol w:w="1290"/>
      </w:tblGrid>
      <w:tr w:rsidR="000E5084" w:rsidRPr="00E34534" w:rsidTr="00BA6BDF">
        <w:trPr>
          <w:trHeight w:val="20"/>
        </w:trPr>
        <w:tc>
          <w:tcPr>
            <w:tcW w:w="370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71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70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TSCĐ và chi phí thanh lý, nhượng bán TSCĐ;</w:t>
            </w: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1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0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do đánh giá lại tài sản khi đi góp vốn;</w:t>
            </w: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1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0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bị phạt;</w:t>
            </w:r>
          </w:p>
        </w:tc>
        <w:tc>
          <w:tcPr>
            <w:tcW w:w="58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16"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03"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phí khác.</w:t>
            </w:r>
          </w:p>
        </w:tc>
        <w:tc>
          <w:tcPr>
            <w:tcW w:w="58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16"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703"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8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16"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9. Chi phí bán hàng và chi phí quản lý doanh nghiệp</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011"/>
        <w:gridCol w:w="895"/>
        <w:gridCol w:w="1103"/>
      </w:tblGrid>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Các khoản chi phí quản lý doanh nghiệp phát sinh trong kỳ</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tiết các khoản mục chiếm từ 10% trở lên trên tổng chi phí QLDN;</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phí QLDN khác.</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b) Các khoản chi phí bán hàng phát sinh trong kỳ</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tiết các khoản mục chiếm từ 10% trở lên trên tổng chi phí bán hàng;</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phí bán hàng khác.</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Các khoản ghi giảm chi phí bán hàng và chi phí quản lý doanh nghiệp</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Hoàn nhập dự phòng bảo hành sản phẩm, hàng hóa, công trình xây dựng</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1"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Hoàn nhập dự phòng tái cơ cấu, dự phòng khác;</w:t>
            </w:r>
          </w:p>
        </w:tc>
        <w:tc>
          <w:tcPr>
            <w:tcW w:w="49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891"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ghi giảm khác</w:t>
            </w:r>
          </w:p>
        </w:tc>
        <w:tc>
          <w:tcPr>
            <w:tcW w:w="49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10. Chi phí sản xuất, kinh doanh theo yếu tố</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549"/>
        <w:gridCol w:w="1550"/>
        <w:gridCol w:w="1910"/>
      </w:tblGrid>
      <w:tr w:rsidR="000E5084" w:rsidRPr="00E34534" w:rsidTr="00BA6BDF">
        <w:trPr>
          <w:trHeight w:val="20"/>
        </w:trPr>
        <w:tc>
          <w:tcPr>
            <w:tcW w:w="30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8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10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0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nguyên liệu, vật liệu;</w:t>
            </w:r>
          </w:p>
        </w:tc>
        <w:tc>
          <w:tcPr>
            <w:tcW w:w="8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0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nhân công;</w:t>
            </w:r>
          </w:p>
        </w:tc>
        <w:tc>
          <w:tcPr>
            <w:tcW w:w="8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0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khấu hao tài sản cố định;</w:t>
            </w:r>
          </w:p>
        </w:tc>
        <w:tc>
          <w:tcPr>
            <w:tcW w:w="8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0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dịch vụ mua ngoài;</w:t>
            </w:r>
          </w:p>
        </w:tc>
        <w:tc>
          <w:tcPr>
            <w:tcW w:w="8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08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khác bằng tiền.</w:t>
            </w:r>
          </w:p>
        </w:tc>
        <w:tc>
          <w:tcPr>
            <w:tcW w:w="860"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60"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08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860"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060"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Ghi chú:</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Đối với thuyết minh Chỉ tiêu “Chi phí sản xuất kinh doanh theo yếu tố”, tùy theo đặc điểm, ngành nghề sản xuất kinh doanh và căn cứ vào số dư đầu kỳ và số phát sinh trong kỳ của các tài khoản kế toán có liên quan để doanh nghiệp thuyết minh chi tiết về các khoản chi phí sản xuất kinh doanh theo yếu tố được phản ánh trong Báo cáo kết quả kinh doanh.</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Trường hợp do tính chất ngành nghề kinh doanh mà doanh nghiệp không thể trình bày các yếu tố thông tin trên Báo cáo kết quả hoạt động kinh doanh theo chức năng của chi phí thì được trình bày theo tính chất của chi phí. Khi trình bày thuyết minh chi phí sản xuất kinh doanh theo yếu tố thì phải đảm bảo tổng của chi phí sản xuất kinh doanh theo yếu tố phải bằng tổng chi phí được ghi vào báo cáo kết quả hoạt động kinh doanh. Doanh nghiệp có quyền lựa chọn căn cứ khác nhưng phải đảm bảo thuyết minh đầy đủ chi phí theo yếu tố.</w:t>
      </w:r>
    </w:p>
    <w:p w:rsidR="000E5084" w:rsidRPr="00E34534" w:rsidRDefault="000E5084" w:rsidP="000E5084">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11. Chi phí thuế thu nhập doanh nghiệp</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494"/>
        <w:gridCol w:w="1270"/>
        <w:gridCol w:w="1245"/>
      </w:tblGrid>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Lợi nhuận kế toán trước thuế</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tính ở thuế suất thuế TNDN hiện hành</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Điều chỉnh </w:t>
            </w:r>
            <w:r w:rsidRPr="00E34534">
              <w:rPr>
                <w:rFonts w:ascii="Arial" w:eastAsia="Times New Roman" w:hAnsi="Arial" w:cs="Arial"/>
                <w:i/>
                <w:color w:val="000000" w:themeColor="text1"/>
                <w:kern w:val="0"/>
                <w:sz w:val="20"/>
                <w:szCs w:val="20"/>
                <w14:ligatures w14:val="none"/>
              </w:rPr>
              <w:t>(tùy theo đặc điểm của doanh nghiệp để thuyết minh các mục điều chỉnh cho phù hợp):</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không chịu thuế</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không được khấu trừ</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Dự</w:t>
            </w:r>
            <w:r w:rsidRPr="00E34534">
              <w:rPr>
                <w:rFonts w:ascii="Arial" w:eastAsia="Times New Roman" w:hAnsi="Arial" w:cs="Arial"/>
                <w:color w:val="000000" w:themeColor="text1"/>
                <w:kern w:val="0"/>
                <w:sz w:val="20"/>
                <w:szCs w:val="20"/>
                <w14:ligatures w14:val="none"/>
              </w:rPr>
              <w:t xml:space="preserve"> phòng thiếu/(thừa) của các năm trước</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phí thuế TNDN</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phí thuế TNDN hiện hành</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nil"/>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phí thuế TNDN hoãn lại (**)</w:t>
            </w:r>
          </w:p>
        </w:tc>
        <w:tc>
          <w:tcPr>
            <w:tcW w:w="705"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3604"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phí thuế TNDN (*)</w:t>
            </w:r>
          </w:p>
        </w:tc>
        <w:tc>
          <w:tcPr>
            <w:tcW w:w="705"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91"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TNDN cho năm tài chính được ước tính dựa vào thu nhập chịu thuế và có thể có những điều chỉnh tùy thuộc vào sự kiểm tra của cơ quan thuế.</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362"/>
        <w:gridCol w:w="737"/>
        <w:gridCol w:w="910"/>
      </w:tblGrid>
      <w:tr w:rsidR="000E5084" w:rsidRPr="00E34534" w:rsidTr="00BA6BDF">
        <w:trPr>
          <w:trHeight w:val="20"/>
        </w:trPr>
        <w:tc>
          <w:tcPr>
            <w:tcW w:w="40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 Chi phí thuế thu nhập doanh nghiệp hoãn l</w:t>
            </w:r>
            <w:r>
              <w:rPr>
                <w:rFonts w:ascii="Arial" w:eastAsia="Times New Roman" w:hAnsi="Arial" w:cs="Arial"/>
                <w:b/>
                <w:i/>
                <w:color w:val="000000" w:themeColor="text1"/>
                <w:kern w:val="0"/>
                <w:sz w:val="20"/>
                <w:szCs w:val="20"/>
                <w14:ligatures w14:val="none"/>
              </w:rPr>
              <w:t>ạ</w:t>
            </w:r>
            <w:r w:rsidRPr="00E34534">
              <w:rPr>
                <w:rFonts w:ascii="Arial" w:eastAsia="Times New Roman" w:hAnsi="Arial" w:cs="Arial"/>
                <w:b/>
                <w:i/>
                <w:color w:val="000000" w:themeColor="text1"/>
                <w:kern w:val="0"/>
                <w:sz w:val="20"/>
                <w:szCs w:val="20"/>
                <w14:ligatures w14:val="none"/>
              </w:rPr>
              <w:t>i</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0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40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hoãn lại phát sinh từ các khoản chênh lệch tạm thời phải chịu thuế;</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hoãn lại phát sinh từ việc hoàn nhập tài sản thuế thu nhập hoãn lại;</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thuế thu nhập doanh nghiệp hoãn lại phát sinh từ các khoản chênh lệch tạm thời được khấu trừ;</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Thu nhập thuế thu nhập doanh nghiệp hoãn lại phát sinh từ các khoản lỗ tính thuế và ưu đãi thuế chưa sử dụng;</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86"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thuế thu nhập doanh nghiệp hoãn lại phát sinh từ việc hoàn nhập thuế thu nhập hoãn lại phải trả;</w:t>
            </w:r>
          </w:p>
        </w:tc>
        <w:tc>
          <w:tcPr>
            <w:tcW w:w="40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5"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86"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chi phí thuế thu nhập doanh nghiệp hoãn lại.</w:t>
            </w:r>
          </w:p>
        </w:tc>
        <w:tc>
          <w:tcPr>
            <w:tcW w:w="40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5"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VII. Thông tin bổ sung cho các khoản mục trình bày trong Báo cáo lưu chuyển tiền tệ</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 Các khoản tiền, tương đương tiền nhưng không được sử dụng: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Thuyết minh chi tiết về giá trị và lý do của từng khoản tiền và tương đương tiền mà doanh nghiệp đang nắm giữ nhưng không được sử dụng do có sự hạn chế của pháp luật hoặc các ràng buộc khác mà doanh nghiệp phải thực hiện.</w:t>
      </w:r>
    </w:p>
    <w:p w:rsidR="000E5084" w:rsidRPr="00E34534" w:rsidRDefault="000E5084" w:rsidP="000E5084">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 Các giao dịch không bằng tiền ảnh hưởng đến Báo cáo lưu chuyển tiền tệ trong tương lai</w:t>
      </w:r>
    </w:p>
    <w:p w:rsidR="000E5084" w:rsidRPr="00E34534" w:rsidRDefault="000E5084" w:rsidP="000E5084">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332"/>
        <w:gridCol w:w="751"/>
        <w:gridCol w:w="926"/>
      </w:tblGrid>
      <w:tr w:rsidR="000E5084" w:rsidRPr="00E34534" w:rsidTr="00BA6BDF">
        <w:trPr>
          <w:trHeight w:val="20"/>
        </w:trPr>
        <w:tc>
          <w:tcPr>
            <w:tcW w:w="406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p>
        </w:tc>
        <w:tc>
          <w:tcPr>
            <w:tcW w:w="4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14"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0E5084" w:rsidRPr="00E34534" w:rsidTr="00BA6BDF">
        <w:trPr>
          <w:trHeight w:val="20"/>
        </w:trPr>
        <w:tc>
          <w:tcPr>
            <w:tcW w:w="406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tài sản bằng cách nhận các khoản nợ liên quan trực tiếp hoặc thông qua nghiệp vụ cho thuê tài chính;</w:t>
            </w:r>
          </w:p>
        </w:tc>
        <w:tc>
          <w:tcPr>
            <w:tcW w:w="4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14"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6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doanh nghiệp thông qua phát hành cổ phiếu;</w:t>
            </w:r>
          </w:p>
        </w:tc>
        <w:tc>
          <w:tcPr>
            <w:tcW w:w="4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14"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69"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Chuyển nợ thành vốn chủ sở hữu;</w:t>
            </w:r>
          </w:p>
        </w:tc>
        <w:tc>
          <w:tcPr>
            <w:tcW w:w="417" w:type="pct"/>
            <w:tcBorders>
              <w:top w:val="single" w:sz="8" w:space="0" w:color="000000"/>
              <w:left w:val="single" w:sz="8" w:space="0" w:color="000000"/>
              <w:bottom w:val="nil"/>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14" w:type="pct"/>
            <w:tcBorders>
              <w:top w:val="single" w:sz="8" w:space="0" w:color="000000"/>
              <w:left w:val="single" w:sz="8" w:space="0" w:color="000000"/>
              <w:bottom w:val="nil"/>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0E5084" w:rsidRPr="00E34534" w:rsidTr="00BA6BDF">
        <w:trPr>
          <w:trHeight w:val="20"/>
        </w:trPr>
        <w:tc>
          <w:tcPr>
            <w:tcW w:w="4069"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giao dịch phi tiền tệ khác</w:t>
            </w:r>
          </w:p>
        </w:tc>
        <w:tc>
          <w:tcPr>
            <w:tcW w:w="417" w:type="pct"/>
            <w:tcBorders>
              <w:top w:val="single" w:sz="8" w:space="0" w:color="000000"/>
              <w:left w:val="single" w:sz="8" w:space="0" w:color="000000"/>
              <w:bottom w:val="single" w:sz="8" w:space="0" w:color="000000"/>
              <w:right w:val="nil"/>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14" w:type="pct"/>
            <w:tcBorders>
              <w:top w:val="single" w:sz="8" w:space="0" w:color="000000"/>
              <w:left w:val="single" w:sz="8" w:space="0" w:color="000000"/>
              <w:bottom w:val="single" w:sz="8" w:space="0" w:color="000000"/>
              <w:right w:val="single" w:sz="8" w:space="0" w:color="000000"/>
            </w:tcBorders>
            <w:vAlign w:val="center"/>
          </w:tcPr>
          <w:p w:rsidR="000E5084" w:rsidRPr="00E34534" w:rsidRDefault="000E5084"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0E5084" w:rsidRPr="00E34534" w:rsidRDefault="000E5084" w:rsidP="000E5084">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 Số tiền đi vay thực thu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đi vay theo khế ước thông thường;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phát hành trái phiếu thường;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phát hành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phát hành cổ phiếu ưu đãi phân loại là nợ phải trả;</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giao dịch mua bán lại trái phiếu Chính ph</w:t>
      </w:r>
      <w:r>
        <w:rPr>
          <w:rFonts w:ascii="Arial" w:eastAsia="Times New Roman" w:hAnsi="Arial" w:cs="Arial"/>
          <w:color w:val="000000" w:themeColor="text1"/>
          <w:kern w:val="0"/>
          <w:sz w:val="20"/>
          <w:szCs w:val="20"/>
          <w14:ligatures w14:val="none"/>
        </w:rPr>
        <w:t>ủ</w:t>
      </w:r>
      <w:r w:rsidRPr="00E34534">
        <w:rPr>
          <w:rFonts w:ascii="Arial" w:eastAsia="Times New Roman" w:hAnsi="Arial" w:cs="Arial"/>
          <w:color w:val="000000" w:themeColor="text1"/>
          <w:kern w:val="0"/>
          <w:sz w:val="20"/>
          <w:szCs w:val="20"/>
          <w14:ligatures w14:val="none"/>
        </w:rPr>
        <w:t xml:space="preserve"> và REPO chứng khoán;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đi vay dưới hình thức khác.</w:t>
      </w:r>
    </w:p>
    <w:p w:rsidR="000E5084" w:rsidRPr="00E34534" w:rsidRDefault="000E5084" w:rsidP="000E5084">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4. Số tiền đã thực trả gốc vay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gốc vay theo khế ước thông thường;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gốc trái phiếu thường;</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gốc trái phiếu chuyển đổi;</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gốc cổ phiếu ưu đãi phân loại là nợ phải trả;</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chi trả cho giao dịch mua bán lại trái phiếu Chính phủ và REPO chứng khoán;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vay dưới hình thức khác.</w:t>
      </w:r>
    </w:p>
    <w:p w:rsidR="000E5084" w:rsidRPr="00E34534" w:rsidRDefault="000E5084" w:rsidP="000E5084">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5. Mua và thanh lý công ty con trong kỳ báo cáo</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giá trị mua hoặc thanh lý công ty con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Phần giá trị mua hoặc thanh lý công ty con được thanh toán bằng tiền và các khoản tương đương tiền;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tiền và các khoản tương đương tiền thực có trong công ty con hoặc đơn vị kinh doanh khác được mua hoặc thanh lý;</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Phần giá trị tài sản (tổng hợp theo từng loại tài sản) không phải là tiền và các khoản tương đương tiền và nợ phải trả trong công ty con được mua hoặc thanh lý trong kỳ.</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VIII. Những thông tin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Những khoản nợ tiềm tàng, khoản cam kết và những thông tin tài chính khác:…….</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Những sự kiện phát sinh sau ngày kết thúc kỳ kế toán năm:……………….</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Thông tin về các bên liên quan (ngoài các thông tin đã được thuyết minh ở các phần trên).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4. Trình bày tài sản, doanh thu, kết quả kinh doanh theo bộ phận (theo lĩnh vực kinh doanh hoặc khu vực địa lý) theo quy định của Chuẩn mực kế toán Việt Nam số 28 - Báo cáo bộ phận</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5. Thông tin so sánh (những thay đổi về thông tin trong Báo cáo tài chính của các kỳ kế toán trước): …………………………………………</w:t>
      </w:r>
    </w:p>
    <w:p w:rsidR="000E5084" w:rsidRPr="00E34534" w:rsidRDefault="000E5084" w:rsidP="000E5084">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6. Những thông tin khác……………………………………………………………………….</w:t>
      </w:r>
    </w:p>
    <w:p w:rsidR="000E5084" w:rsidRPr="00E34534" w:rsidRDefault="000E5084" w:rsidP="000E5084">
      <w:pPr>
        <w:spacing w:after="0" w:line="240" w:lineRule="auto"/>
        <w:jc w:val="right"/>
        <w:rPr>
          <w:rFonts w:ascii="Arial" w:eastAsia="Times New Roman" w:hAnsi="Arial" w:cs="Arial"/>
          <w:i/>
          <w:color w:val="000000" w:themeColor="text1"/>
          <w:kern w:val="0"/>
          <w:sz w:val="20"/>
          <w:szCs w:val="20"/>
          <w14:ligatures w14:val="none"/>
        </w:rPr>
      </w:pPr>
    </w:p>
    <w:p w:rsidR="000E5084" w:rsidRPr="00E34534" w:rsidRDefault="000E5084" w:rsidP="000E5084">
      <w:pPr>
        <w:spacing w:after="0" w:line="240" w:lineRule="auto"/>
        <w:jc w:val="right"/>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Phê duyệt, ngày... tháng... năm...</w:t>
      </w:r>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2665"/>
        <w:gridCol w:w="3353"/>
      </w:tblGrid>
      <w:tr w:rsidR="000E5084" w:rsidRPr="00E34534" w:rsidTr="000E5084">
        <w:trPr>
          <w:trHeight w:val="850"/>
        </w:trPr>
        <w:tc>
          <w:tcPr>
            <w:tcW w:w="1667" w:type="pct"/>
          </w:tcPr>
          <w:p w:rsidR="000E5084" w:rsidRPr="00E34534" w:rsidRDefault="000E5084" w:rsidP="000E5084">
            <w:pPr>
              <w:spacing w:after="0" w:line="240" w:lineRule="auto"/>
              <w:jc w:val="center"/>
              <w:rPr>
                <w:rFonts w:ascii="Arial" w:eastAsia="Times New Roman" w:hAnsi="Arial" w:cs="Arial"/>
                <w:color w:val="000000" w:themeColor="text1"/>
                <w:sz w:val="20"/>
                <w:szCs w:val="20"/>
              </w:rPr>
            </w:pPr>
            <w:bookmarkStart w:id="0" w:name="_GoBack"/>
            <w:r w:rsidRPr="00E34534">
              <w:rPr>
                <w:rFonts w:ascii="Arial" w:eastAsia="Times New Roman" w:hAnsi="Arial" w:cs="Arial"/>
                <w:b/>
                <w:color w:val="000000" w:themeColor="text1"/>
                <w:sz w:val="20"/>
                <w:szCs w:val="20"/>
              </w:rPr>
              <w:t>NGƯỜI LẬP</w:t>
            </w:r>
          </w:p>
          <w:p w:rsidR="000E5084" w:rsidRPr="00E34534" w:rsidRDefault="000E5084" w:rsidP="000E5084">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i/>
                <w:color w:val="000000" w:themeColor="text1"/>
                <w:sz w:val="20"/>
                <w:szCs w:val="20"/>
              </w:rPr>
              <w:t>(Ký, họ tên)</w:t>
            </w:r>
          </w:p>
        </w:tc>
        <w:tc>
          <w:tcPr>
            <w:tcW w:w="1476" w:type="pct"/>
          </w:tcPr>
          <w:p w:rsidR="000E5084" w:rsidRPr="00E34534" w:rsidRDefault="000E5084" w:rsidP="000E5084">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b/>
                <w:color w:val="000000" w:themeColor="text1"/>
                <w:sz w:val="20"/>
                <w:szCs w:val="20"/>
              </w:rPr>
              <w:t>KẾ TOÁN TRƯỞNG</w:t>
            </w:r>
          </w:p>
          <w:p w:rsidR="000E5084" w:rsidRPr="00E34534" w:rsidRDefault="000E5084" w:rsidP="000E5084">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i/>
                <w:color w:val="000000" w:themeColor="text1"/>
                <w:sz w:val="20"/>
                <w:szCs w:val="20"/>
              </w:rPr>
              <w:t>(Ký, họ tên)</w:t>
            </w:r>
          </w:p>
        </w:tc>
        <w:tc>
          <w:tcPr>
            <w:tcW w:w="1857" w:type="pct"/>
            <w:hideMark/>
          </w:tcPr>
          <w:p w:rsidR="000E5084" w:rsidRPr="00E34534" w:rsidRDefault="000E5084" w:rsidP="000E5084">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b/>
                <w:color w:val="000000" w:themeColor="text1"/>
                <w:sz w:val="20"/>
                <w:szCs w:val="20"/>
              </w:rPr>
              <w:t>NGƯỜI ĐẠI DIỆN THEO PHÁP LUẬT</w:t>
            </w:r>
            <w:r w:rsidRPr="00E34534">
              <w:rPr>
                <w:rFonts w:ascii="Arial" w:eastAsia="Times New Roman" w:hAnsi="Arial" w:cs="Arial"/>
                <w:color w:val="000000" w:themeColor="text1"/>
                <w:sz w:val="20"/>
                <w:szCs w:val="20"/>
              </w:rPr>
              <w:br/>
            </w:r>
            <w:r w:rsidRPr="00E34534">
              <w:rPr>
                <w:rFonts w:ascii="Arial" w:eastAsia="Times New Roman" w:hAnsi="Arial" w:cs="Arial"/>
                <w:i/>
                <w:color w:val="000000" w:themeColor="text1"/>
                <w:sz w:val="20"/>
                <w:szCs w:val="20"/>
              </w:rPr>
              <w:t>(Ký, họ tên, đóng dấu)</w:t>
            </w:r>
          </w:p>
        </w:tc>
      </w:tr>
      <w:bookmarkEnd w:id="0"/>
    </w:tbl>
    <w:p w:rsidR="0034473B" w:rsidRDefault="000E5084"/>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EFF" w:usb1="C000785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Calibri">
    <w:panose1 w:val="020F0502020204030204"/>
    <w:charset w:val="A3"/>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084"/>
    <w:rsid w:val="00017AFF"/>
    <w:rsid w:val="000C3E46"/>
    <w:rsid w:val="000E5084"/>
    <w:rsid w:val="0017574B"/>
    <w:rsid w:val="001D103E"/>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C2AF0D-CFC1-4EE8-928A-01223D9B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084"/>
    <w:pPr>
      <w:spacing w:after="160" w:line="278" w:lineRule="auto"/>
      <w:jc w:val="left"/>
    </w:pPr>
    <w:rPr>
      <w:rFonts w:asciiTheme="minorHAnsi" w:eastAsiaTheme="minorEastAsia" w:hAnsiTheme="minorHAnsi" w:cstheme="minorBidi"/>
      <w:color w:val="auto"/>
      <w:kern w:val="2"/>
      <w:sz w:val="24"/>
      <w:szCs w:val="24"/>
      <w:lang w:val="en-US"/>
      <w14:ligatures w14:val="standardContextual"/>
    </w:rPr>
  </w:style>
  <w:style w:type="paragraph" w:styleId="Heading1">
    <w:name w:val="heading 1"/>
    <w:basedOn w:val="Normal"/>
    <w:next w:val="Normal"/>
    <w:link w:val="Heading1Char"/>
    <w:uiPriority w:val="9"/>
    <w:qFormat/>
    <w:rsid w:val="000E5084"/>
    <w:pPr>
      <w:keepNext/>
      <w:keepLines/>
      <w:spacing w:before="360" w:after="80" w:line="240" w:lineRule="auto"/>
      <w:outlineLvl w:val="0"/>
    </w:pPr>
    <w:rPr>
      <w:rFonts w:asciiTheme="majorHAnsi" w:eastAsiaTheme="majorEastAsia" w:hAnsiTheme="majorHAnsi" w:cstheme="majorBidi"/>
      <w:color w:val="2E74B5" w:themeColor="accent1" w:themeShade="BF"/>
      <w:kern w:val="0"/>
      <w:sz w:val="40"/>
      <w:szCs w:val="40"/>
      <w14:ligatures w14:val="none"/>
    </w:rPr>
  </w:style>
  <w:style w:type="paragraph" w:styleId="Heading2">
    <w:name w:val="heading 2"/>
    <w:basedOn w:val="Normal"/>
    <w:next w:val="Normal"/>
    <w:link w:val="Heading2Char"/>
    <w:uiPriority w:val="9"/>
    <w:semiHidden/>
    <w:unhideWhenUsed/>
    <w:qFormat/>
    <w:rsid w:val="000E5084"/>
    <w:pPr>
      <w:keepNext/>
      <w:keepLines/>
      <w:spacing w:before="160" w:after="80" w:line="240" w:lineRule="auto"/>
      <w:outlineLvl w:val="1"/>
    </w:pPr>
    <w:rPr>
      <w:rFonts w:asciiTheme="majorHAnsi" w:eastAsiaTheme="majorEastAsia" w:hAnsiTheme="majorHAnsi" w:cstheme="majorBidi"/>
      <w:color w:val="2E74B5" w:themeColor="accent1" w:themeShade="BF"/>
      <w:kern w:val="0"/>
      <w:sz w:val="32"/>
      <w:szCs w:val="32"/>
      <w14:ligatures w14:val="none"/>
    </w:rPr>
  </w:style>
  <w:style w:type="paragraph" w:styleId="Heading3">
    <w:name w:val="heading 3"/>
    <w:basedOn w:val="Normal"/>
    <w:next w:val="Normal"/>
    <w:link w:val="Heading3Char"/>
    <w:uiPriority w:val="9"/>
    <w:semiHidden/>
    <w:unhideWhenUsed/>
    <w:qFormat/>
    <w:rsid w:val="000E5084"/>
    <w:pPr>
      <w:keepNext/>
      <w:keepLines/>
      <w:spacing w:before="160" w:after="80" w:line="240" w:lineRule="auto"/>
      <w:outlineLvl w:val="2"/>
    </w:pPr>
    <w:rPr>
      <w:rFonts w:eastAsiaTheme="majorEastAsia" w:cstheme="majorBidi"/>
      <w:color w:val="2E74B5" w:themeColor="accent1" w:themeShade="BF"/>
      <w:kern w:val="0"/>
      <w:sz w:val="28"/>
      <w:szCs w:val="28"/>
      <w14:ligatures w14:val="none"/>
    </w:rPr>
  </w:style>
  <w:style w:type="paragraph" w:styleId="Heading4">
    <w:name w:val="heading 4"/>
    <w:basedOn w:val="Normal"/>
    <w:next w:val="Normal"/>
    <w:link w:val="Heading4Char"/>
    <w:uiPriority w:val="9"/>
    <w:semiHidden/>
    <w:unhideWhenUsed/>
    <w:qFormat/>
    <w:rsid w:val="000E5084"/>
    <w:pPr>
      <w:keepNext/>
      <w:keepLines/>
      <w:spacing w:before="80" w:after="40" w:line="240" w:lineRule="auto"/>
      <w:outlineLvl w:val="3"/>
    </w:pPr>
    <w:rPr>
      <w:rFonts w:eastAsiaTheme="majorEastAsia" w:cstheme="majorBidi"/>
      <w:i/>
      <w:iCs/>
      <w:color w:val="2E74B5" w:themeColor="accent1" w:themeShade="BF"/>
      <w:kern w:val="0"/>
      <w:sz w:val="20"/>
      <w:szCs w:val="22"/>
      <w14:ligatures w14:val="none"/>
    </w:rPr>
  </w:style>
  <w:style w:type="paragraph" w:styleId="Heading5">
    <w:name w:val="heading 5"/>
    <w:basedOn w:val="Normal"/>
    <w:next w:val="Normal"/>
    <w:link w:val="Heading5Char"/>
    <w:uiPriority w:val="9"/>
    <w:semiHidden/>
    <w:unhideWhenUsed/>
    <w:qFormat/>
    <w:rsid w:val="000E5084"/>
    <w:pPr>
      <w:keepNext/>
      <w:keepLines/>
      <w:spacing w:before="80" w:after="40" w:line="240" w:lineRule="auto"/>
      <w:outlineLvl w:val="4"/>
    </w:pPr>
    <w:rPr>
      <w:rFonts w:eastAsiaTheme="majorEastAsia" w:cstheme="majorBidi"/>
      <w:color w:val="2E74B5" w:themeColor="accent1" w:themeShade="BF"/>
      <w:kern w:val="0"/>
      <w:sz w:val="20"/>
      <w:szCs w:val="22"/>
      <w14:ligatures w14:val="none"/>
    </w:rPr>
  </w:style>
  <w:style w:type="paragraph" w:styleId="Heading6">
    <w:name w:val="heading 6"/>
    <w:basedOn w:val="Normal"/>
    <w:next w:val="Normal"/>
    <w:link w:val="Heading6Char"/>
    <w:uiPriority w:val="9"/>
    <w:semiHidden/>
    <w:unhideWhenUsed/>
    <w:qFormat/>
    <w:rsid w:val="000E5084"/>
    <w:pPr>
      <w:keepNext/>
      <w:keepLines/>
      <w:spacing w:before="40" w:after="0" w:line="240" w:lineRule="auto"/>
      <w:outlineLvl w:val="5"/>
    </w:pPr>
    <w:rPr>
      <w:rFonts w:eastAsiaTheme="majorEastAsia" w:cstheme="majorBidi"/>
      <w:i/>
      <w:iCs/>
      <w:color w:val="595959" w:themeColor="text1" w:themeTint="A6"/>
      <w:kern w:val="0"/>
      <w:sz w:val="20"/>
      <w:szCs w:val="22"/>
      <w14:ligatures w14:val="none"/>
    </w:rPr>
  </w:style>
  <w:style w:type="paragraph" w:styleId="Heading7">
    <w:name w:val="heading 7"/>
    <w:basedOn w:val="Normal"/>
    <w:next w:val="Normal"/>
    <w:link w:val="Heading7Char"/>
    <w:uiPriority w:val="9"/>
    <w:semiHidden/>
    <w:unhideWhenUsed/>
    <w:qFormat/>
    <w:rsid w:val="000E5084"/>
    <w:pPr>
      <w:keepNext/>
      <w:keepLines/>
      <w:spacing w:before="40" w:after="0" w:line="240" w:lineRule="auto"/>
      <w:outlineLvl w:val="6"/>
    </w:pPr>
    <w:rPr>
      <w:rFonts w:eastAsiaTheme="majorEastAsia" w:cstheme="majorBidi"/>
      <w:color w:val="595959" w:themeColor="text1" w:themeTint="A6"/>
      <w:kern w:val="0"/>
      <w:sz w:val="20"/>
      <w:szCs w:val="22"/>
      <w14:ligatures w14:val="none"/>
    </w:rPr>
  </w:style>
  <w:style w:type="paragraph" w:styleId="Heading8">
    <w:name w:val="heading 8"/>
    <w:basedOn w:val="Normal"/>
    <w:next w:val="Normal"/>
    <w:link w:val="Heading8Char"/>
    <w:uiPriority w:val="9"/>
    <w:semiHidden/>
    <w:unhideWhenUsed/>
    <w:qFormat/>
    <w:rsid w:val="000E5084"/>
    <w:pPr>
      <w:keepNext/>
      <w:keepLines/>
      <w:spacing w:after="0" w:line="240" w:lineRule="auto"/>
      <w:outlineLvl w:val="7"/>
    </w:pPr>
    <w:rPr>
      <w:rFonts w:eastAsiaTheme="majorEastAsia" w:cstheme="majorBidi"/>
      <w:i/>
      <w:iCs/>
      <w:color w:val="272727" w:themeColor="text1" w:themeTint="D8"/>
      <w:kern w:val="0"/>
      <w:sz w:val="20"/>
      <w:szCs w:val="22"/>
      <w14:ligatures w14:val="none"/>
    </w:rPr>
  </w:style>
  <w:style w:type="paragraph" w:styleId="Heading9">
    <w:name w:val="heading 9"/>
    <w:basedOn w:val="Normal"/>
    <w:next w:val="Normal"/>
    <w:link w:val="Heading9Char"/>
    <w:uiPriority w:val="9"/>
    <w:semiHidden/>
    <w:unhideWhenUsed/>
    <w:qFormat/>
    <w:rsid w:val="000E5084"/>
    <w:pPr>
      <w:keepNext/>
      <w:keepLines/>
      <w:spacing w:after="0" w:line="240" w:lineRule="auto"/>
      <w:outlineLvl w:val="8"/>
    </w:pPr>
    <w:rPr>
      <w:rFonts w:eastAsiaTheme="majorEastAsia" w:cstheme="majorBidi"/>
      <w:color w:val="272727" w:themeColor="text1" w:themeTint="D8"/>
      <w:kern w:val="0"/>
      <w:sz w:val="20"/>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5084"/>
    <w:rPr>
      <w:rFonts w:asciiTheme="majorHAnsi" w:eastAsiaTheme="majorEastAsia" w:hAnsiTheme="majorHAnsi" w:cstheme="majorBidi"/>
      <w:color w:val="2E74B5" w:themeColor="accent1" w:themeShade="BF"/>
      <w:sz w:val="40"/>
      <w:szCs w:val="40"/>
      <w:lang w:val="en-US"/>
    </w:rPr>
  </w:style>
  <w:style w:type="character" w:customStyle="1" w:styleId="Heading2Char">
    <w:name w:val="Heading 2 Char"/>
    <w:basedOn w:val="DefaultParagraphFont"/>
    <w:link w:val="Heading2"/>
    <w:uiPriority w:val="9"/>
    <w:semiHidden/>
    <w:rsid w:val="000E5084"/>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semiHidden/>
    <w:rsid w:val="000E5084"/>
    <w:rPr>
      <w:rFonts w:asciiTheme="minorHAnsi" w:eastAsiaTheme="majorEastAsia" w:hAnsiTheme="minorHAnsi" w:cstheme="majorBidi"/>
      <w:color w:val="2E74B5" w:themeColor="accent1" w:themeShade="BF"/>
      <w:sz w:val="28"/>
      <w:szCs w:val="28"/>
      <w:lang w:val="en-US"/>
    </w:rPr>
  </w:style>
  <w:style w:type="character" w:customStyle="1" w:styleId="Heading4Char">
    <w:name w:val="Heading 4 Char"/>
    <w:basedOn w:val="DefaultParagraphFont"/>
    <w:link w:val="Heading4"/>
    <w:uiPriority w:val="9"/>
    <w:semiHidden/>
    <w:rsid w:val="000E5084"/>
    <w:rPr>
      <w:rFonts w:asciiTheme="minorHAnsi" w:eastAsiaTheme="majorEastAsia" w:hAnsiTheme="minorHAnsi" w:cstheme="majorBidi"/>
      <w:i/>
      <w:iCs/>
      <w:color w:val="2E74B5" w:themeColor="accent1" w:themeShade="BF"/>
      <w:lang w:val="en-US"/>
    </w:rPr>
  </w:style>
  <w:style w:type="character" w:customStyle="1" w:styleId="Heading5Char">
    <w:name w:val="Heading 5 Char"/>
    <w:basedOn w:val="DefaultParagraphFont"/>
    <w:link w:val="Heading5"/>
    <w:uiPriority w:val="9"/>
    <w:semiHidden/>
    <w:rsid w:val="000E5084"/>
    <w:rPr>
      <w:rFonts w:asciiTheme="minorHAnsi" w:eastAsiaTheme="majorEastAsia" w:hAnsiTheme="minorHAnsi" w:cstheme="majorBidi"/>
      <w:color w:val="2E74B5" w:themeColor="accent1" w:themeShade="BF"/>
      <w:lang w:val="en-US"/>
    </w:rPr>
  </w:style>
  <w:style w:type="character" w:customStyle="1" w:styleId="Heading6Char">
    <w:name w:val="Heading 6 Char"/>
    <w:basedOn w:val="DefaultParagraphFont"/>
    <w:link w:val="Heading6"/>
    <w:uiPriority w:val="9"/>
    <w:semiHidden/>
    <w:rsid w:val="000E5084"/>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E5084"/>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0E5084"/>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E5084"/>
    <w:rPr>
      <w:rFonts w:asciiTheme="minorHAnsi" w:eastAsiaTheme="majorEastAsia" w:hAnsiTheme="minorHAnsi" w:cstheme="majorBidi"/>
      <w:color w:val="272727" w:themeColor="text1" w:themeTint="D8"/>
      <w:lang w:val="en-US"/>
    </w:rPr>
  </w:style>
  <w:style w:type="paragraph" w:styleId="Header">
    <w:name w:val="header"/>
    <w:basedOn w:val="Normal"/>
    <w:link w:val="HeaderChar"/>
    <w:uiPriority w:val="99"/>
    <w:unhideWhenUsed/>
    <w:rsid w:val="000E50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5084"/>
    <w:rPr>
      <w:rFonts w:asciiTheme="minorHAnsi" w:eastAsiaTheme="minorEastAsia" w:hAnsiTheme="minorHAnsi" w:cstheme="minorBidi"/>
      <w:color w:val="auto"/>
      <w:kern w:val="2"/>
      <w:sz w:val="24"/>
      <w:szCs w:val="24"/>
      <w:lang w:val="en-US"/>
      <w14:ligatures w14:val="standardContextual"/>
    </w:rPr>
  </w:style>
  <w:style w:type="paragraph" w:styleId="Footer">
    <w:name w:val="footer"/>
    <w:basedOn w:val="Normal"/>
    <w:link w:val="FooterChar"/>
    <w:uiPriority w:val="99"/>
    <w:unhideWhenUsed/>
    <w:rsid w:val="000E5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5084"/>
    <w:rPr>
      <w:rFonts w:asciiTheme="minorHAnsi" w:eastAsiaTheme="minorEastAsia" w:hAnsiTheme="minorHAnsi" w:cstheme="minorBidi"/>
      <w:color w:val="auto"/>
      <w:kern w:val="2"/>
      <w:sz w:val="24"/>
      <w:szCs w:val="24"/>
      <w:lang w:val="en-US"/>
      <w14:ligatures w14:val="standardContextual"/>
    </w:rPr>
  </w:style>
  <w:style w:type="table" w:styleId="TableGrid">
    <w:name w:val="Table Grid"/>
    <w:basedOn w:val="TableNormal"/>
    <w:uiPriority w:val="39"/>
    <w:rsid w:val="000E5084"/>
    <w:pPr>
      <w:jc w:val="left"/>
    </w:pPr>
    <w:rPr>
      <w:rFonts w:asciiTheme="minorHAnsi" w:eastAsiaTheme="minorEastAsia" w:hAnsiTheme="minorHAnsi" w:cstheme="minorBidi"/>
      <w:color w:val="auto"/>
      <w:kern w:val="2"/>
      <w:sz w:val="24"/>
      <w:szCs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E5084"/>
  </w:style>
  <w:style w:type="character" w:customStyle="1" w:styleId="Vnbnnidung">
    <w:name w:val="Văn bản nội dung_"/>
    <w:basedOn w:val="DefaultParagraphFont"/>
    <w:link w:val="Vnbnnidung0"/>
    <w:rsid w:val="000E5084"/>
    <w:rPr>
      <w:rFonts w:ascii="Times New Roman" w:eastAsia="Times New Roman" w:hAnsi="Times New Roman"/>
      <w:sz w:val="26"/>
      <w:szCs w:val="26"/>
    </w:rPr>
  </w:style>
  <w:style w:type="character" w:customStyle="1" w:styleId="Khc">
    <w:name w:val="Khác_"/>
    <w:basedOn w:val="DefaultParagraphFont"/>
    <w:link w:val="Khc0"/>
    <w:rsid w:val="000E5084"/>
    <w:rPr>
      <w:rFonts w:ascii="Times New Roman" w:eastAsia="Times New Roman" w:hAnsi="Times New Roman"/>
      <w:sz w:val="26"/>
      <w:szCs w:val="26"/>
    </w:rPr>
  </w:style>
  <w:style w:type="character" w:customStyle="1" w:styleId="utranghocchntrang2">
    <w:name w:val="Đầu trang hoặc chân trang (2)_"/>
    <w:basedOn w:val="DefaultParagraphFont"/>
    <w:link w:val="utranghocchntrang20"/>
    <w:rsid w:val="000E5084"/>
    <w:rPr>
      <w:rFonts w:ascii="Times New Roman" w:eastAsia="Times New Roman" w:hAnsi="Times New Roman"/>
      <w:szCs w:val="20"/>
    </w:rPr>
  </w:style>
  <w:style w:type="character" w:customStyle="1" w:styleId="Vnbnnidung2">
    <w:name w:val="Văn bản nội dung (2)_"/>
    <w:basedOn w:val="DefaultParagraphFont"/>
    <w:link w:val="Vnbnnidung20"/>
    <w:rsid w:val="000E5084"/>
    <w:rPr>
      <w:rFonts w:ascii="Times New Roman" w:eastAsia="Times New Roman" w:hAnsi="Times New Roman"/>
      <w:i/>
      <w:iCs/>
      <w:szCs w:val="20"/>
    </w:rPr>
  </w:style>
  <w:style w:type="character" w:customStyle="1" w:styleId="Chthchbng">
    <w:name w:val="Chú thích bảng_"/>
    <w:basedOn w:val="DefaultParagraphFont"/>
    <w:link w:val="Chthchbng0"/>
    <w:rsid w:val="000E5084"/>
    <w:rPr>
      <w:rFonts w:ascii="Times New Roman" w:eastAsia="Times New Roman" w:hAnsi="Times New Roman"/>
      <w:i/>
      <w:iCs/>
      <w:sz w:val="26"/>
      <w:szCs w:val="26"/>
    </w:rPr>
  </w:style>
  <w:style w:type="character" w:customStyle="1" w:styleId="Mclc">
    <w:name w:val="Mục lục_"/>
    <w:basedOn w:val="DefaultParagraphFont"/>
    <w:link w:val="Mclc0"/>
    <w:rsid w:val="000E5084"/>
    <w:rPr>
      <w:rFonts w:ascii="Times New Roman" w:eastAsia="Times New Roman" w:hAnsi="Times New Roman"/>
      <w:sz w:val="22"/>
    </w:rPr>
  </w:style>
  <w:style w:type="character" w:customStyle="1" w:styleId="utranghocchntrang">
    <w:name w:val="Đầu trang hoặc chân trang_"/>
    <w:basedOn w:val="DefaultParagraphFont"/>
    <w:link w:val="utranghocchntrang0"/>
    <w:rsid w:val="000E5084"/>
    <w:rPr>
      <w:rFonts w:ascii="Times New Roman" w:eastAsia="Times New Roman" w:hAnsi="Times New Roman"/>
      <w:i/>
      <w:iCs/>
      <w:sz w:val="26"/>
      <w:szCs w:val="26"/>
    </w:rPr>
  </w:style>
  <w:style w:type="character" w:customStyle="1" w:styleId="Vnbnnidung5">
    <w:name w:val="Văn bản nội dung (5)_"/>
    <w:basedOn w:val="DefaultParagraphFont"/>
    <w:link w:val="Vnbnnidung50"/>
    <w:rsid w:val="000E5084"/>
    <w:rPr>
      <w:rFonts w:eastAsia="Arial" w:cs="Arial"/>
      <w:b/>
      <w:bCs/>
      <w:sz w:val="9"/>
      <w:szCs w:val="9"/>
    </w:rPr>
  </w:style>
  <w:style w:type="paragraph" w:customStyle="1" w:styleId="Vnbnnidung0">
    <w:name w:val="Văn bản nội dung"/>
    <w:basedOn w:val="Normal"/>
    <w:link w:val="Vnbnnidung"/>
    <w:rsid w:val="000E5084"/>
    <w:pPr>
      <w:widowControl w:val="0"/>
      <w:spacing w:after="0" w:line="240" w:lineRule="auto"/>
    </w:pPr>
    <w:rPr>
      <w:rFonts w:ascii="Times New Roman" w:eastAsia="Times New Roman" w:hAnsi="Times New Roman" w:cs="Times New Roman"/>
      <w:color w:val="000000" w:themeColor="text1"/>
      <w:kern w:val="0"/>
      <w:sz w:val="26"/>
      <w:szCs w:val="26"/>
      <w:lang w:val="vi-VN"/>
      <w14:ligatures w14:val="none"/>
    </w:rPr>
  </w:style>
  <w:style w:type="paragraph" w:customStyle="1" w:styleId="Khc0">
    <w:name w:val="Khác"/>
    <w:basedOn w:val="Normal"/>
    <w:link w:val="Khc"/>
    <w:rsid w:val="000E5084"/>
    <w:pPr>
      <w:widowControl w:val="0"/>
      <w:spacing w:after="0" w:line="240" w:lineRule="auto"/>
    </w:pPr>
    <w:rPr>
      <w:rFonts w:ascii="Times New Roman" w:eastAsia="Times New Roman" w:hAnsi="Times New Roman" w:cs="Times New Roman"/>
      <w:color w:val="000000" w:themeColor="text1"/>
      <w:kern w:val="0"/>
      <w:sz w:val="26"/>
      <w:szCs w:val="26"/>
      <w:lang w:val="vi-VN"/>
      <w14:ligatures w14:val="none"/>
    </w:rPr>
  </w:style>
  <w:style w:type="paragraph" w:customStyle="1" w:styleId="utranghocchntrang20">
    <w:name w:val="Đầu trang hoặc chân trang (2)"/>
    <w:basedOn w:val="Normal"/>
    <w:link w:val="utranghocchntrang2"/>
    <w:rsid w:val="000E5084"/>
    <w:pPr>
      <w:widowControl w:val="0"/>
      <w:spacing w:after="0" w:line="240" w:lineRule="auto"/>
    </w:pPr>
    <w:rPr>
      <w:rFonts w:ascii="Times New Roman" w:eastAsia="Times New Roman" w:hAnsi="Times New Roman" w:cs="Times New Roman"/>
      <w:color w:val="000000" w:themeColor="text1"/>
      <w:kern w:val="0"/>
      <w:sz w:val="20"/>
      <w:szCs w:val="20"/>
      <w:lang w:val="vi-VN"/>
      <w14:ligatures w14:val="none"/>
    </w:rPr>
  </w:style>
  <w:style w:type="paragraph" w:customStyle="1" w:styleId="Vnbnnidung20">
    <w:name w:val="Văn bản nội dung (2)"/>
    <w:basedOn w:val="Normal"/>
    <w:link w:val="Vnbnnidung2"/>
    <w:rsid w:val="000E5084"/>
    <w:pPr>
      <w:widowControl w:val="0"/>
      <w:spacing w:after="0" w:line="240" w:lineRule="auto"/>
    </w:pPr>
    <w:rPr>
      <w:rFonts w:ascii="Times New Roman" w:eastAsia="Times New Roman" w:hAnsi="Times New Roman" w:cs="Times New Roman"/>
      <w:i/>
      <w:iCs/>
      <w:color w:val="000000" w:themeColor="text1"/>
      <w:kern w:val="0"/>
      <w:sz w:val="20"/>
      <w:szCs w:val="20"/>
      <w:lang w:val="vi-VN"/>
      <w14:ligatures w14:val="none"/>
    </w:rPr>
  </w:style>
  <w:style w:type="paragraph" w:customStyle="1" w:styleId="Chthchbng0">
    <w:name w:val="Chú thích bảng"/>
    <w:basedOn w:val="Normal"/>
    <w:link w:val="Chthchbng"/>
    <w:rsid w:val="000E5084"/>
    <w:pPr>
      <w:widowControl w:val="0"/>
      <w:spacing w:after="0" w:line="240" w:lineRule="auto"/>
    </w:pPr>
    <w:rPr>
      <w:rFonts w:ascii="Times New Roman" w:eastAsia="Times New Roman" w:hAnsi="Times New Roman" w:cs="Times New Roman"/>
      <w:i/>
      <w:iCs/>
      <w:color w:val="000000" w:themeColor="text1"/>
      <w:kern w:val="0"/>
      <w:sz w:val="26"/>
      <w:szCs w:val="26"/>
      <w:lang w:val="vi-VN"/>
      <w14:ligatures w14:val="none"/>
    </w:rPr>
  </w:style>
  <w:style w:type="paragraph" w:customStyle="1" w:styleId="Mclc0">
    <w:name w:val="Mục lục"/>
    <w:basedOn w:val="Normal"/>
    <w:link w:val="Mclc"/>
    <w:rsid w:val="000E5084"/>
    <w:pPr>
      <w:widowControl w:val="0"/>
      <w:spacing w:after="0" w:line="240" w:lineRule="auto"/>
    </w:pPr>
    <w:rPr>
      <w:rFonts w:ascii="Times New Roman" w:eastAsia="Times New Roman" w:hAnsi="Times New Roman" w:cs="Times New Roman"/>
      <w:color w:val="000000" w:themeColor="text1"/>
      <w:kern w:val="0"/>
      <w:sz w:val="22"/>
      <w:szCs w:val="22"/>
      <w:lang w:val="vi-VN"/>
      <w14:ligatures w14:val="none"/>
    </w:rPr>
  </w:style>
  <w:style w:type="paragraph" w:customStyle="1" w:styleId="utranghocchntrang0">
    <w:name w:val="Đầu trang hoặc chân trang"/>
    <w:basedOn w:val="Normal"/>
    <w:link w:val="utranghocchntrang"/>
    <w:rsid w:val="000E5084"/>
    <w:pPr>
      <w:widowControl w:val="0"/>
      <w:spacing w:after="0" w:line="240" w:lineRule="auto"/>
    </w:pPr>
    <w:rPr>
      <w:rFonts w:ascii="Times New Roman" w:eastAsia="Times New Roman" w:hAnsi="Times New Roman" w:cs="Times New Roman"/>
      <w:i/>
      <w:iCs/>
      <w:color w:val="000000" w:themeColor="text1"/>
      <w:kern w:val="0"/>
      <w:sz w:val="26"/>
      <w:szCs w:val="26"/>
      <w:lang w:val="vi-VN"/>
      <w14:ligatures w14:val="none"/>
    </w:rPr>
  </w:style>
  <w:style w:type="paragraph" w:customStyle="1" w:styleId="Vnbnnidung50">
    <w:name w:val="Văn bản nội dung (5)"/>
    <w:basedOn w:val="Normal"/>
    <w:link w:val="Vnbnnidung5"/>
    <w:rsid w:val="000E5084"/>
    <w:pPr>
      <w:widowControl w:val="0"/>
      <w:spacing w:after="0" w:line="240" w:lineRule="auto"/>
    </w:pPr>
    <w:rPr>
      <w:rFonts w:ascii="Arial" w:eastAsia="Arial" w:hAnsi="Arial" w:cs="Arial"/>
      <w:b/>
      <w:bCs/>
      <w:color w:val="000000" w:themeColor="text1"/>
      <w:kern w:val="0"/>
      <w:sz w:val="9"/>
      <w:szCs w:val="9"/>
      <w:lang w:val="vi-VN"/>
      <w14:ligatures w14:val="none"/>
    </w:rPr>
  </w:style>
  <w:style w:type="table" w:customStyle="1" w:styleId="TableGrid1">
    <w:name w:val="Table Grid1"/>
    <w:basedOn w:val="TableNormal"/>
    <w:next w:val="TableGrid"/>
    <w:uiPriority w:val="39"/>
    <w:rsid w:val="000E5084"/>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E5084"/>
    <w:pPr>
      <w:spacing w:after="8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0E5084"/>
    <w:rPr>
      <w:rFonts w:asciiTheme="majorHAnsi" w:eastAsiaTheme="majorEastAsia" w:hAnsiTheme="majorHAnsi" w:cstheme="majorBidi"/>
      <w:color w:val="auto"/>
      <w:spacing w:val="-10"/>
      <w:kern w:val="28"/>
      <w:sz w:val="56"/>
      <w:szCs w:val="56"/>
      <w:lang w:val="en-US"/>
    </w:rPr>
  </w:style>
  <w:style w:type="paragraph" w:styleId="Subtitle">
    <w:name w:val="Subtitle"/>
    <w:basedOn w:val="Normal"/>
    <w:next w:val="Normal"/>
    <w:link w:val="SubtitleChar"/>
    <w:uiPriority w:val="11"/>
    <w:qFormat/>
    <w:rsid w:val="000E5084"/>
    <w:pPr>
      <w:numPr>
        <w:ilvl w:val="1"/>
      </w:numPr>
      <w:spacing w:line="240" w:lineRule="auto"/>
    </w:pPr>
    <w:rPr>
      <w:rFonts w:eastAsiaTheme="majorEastAsia" w:cstheme="majorBidi"/>
      <w:color w:val="595959" w:themeColor="text1" w:themeTint="A6"/>
      <w:spacing w:val="15"/>
      <w:kern w:val="0"/>
      <w:sz w:val="28"/>
      <w:szCs w:val="28"/>
      <w14:ligatures w14:val="none"/>
    </w:rPr>
  </w:style>
  <w:style w:type="character" w:customStyle="1" w:styleId="SubtitleChar">
    <w:name w:val="Subtitle Char"/>
    <w:basedOn w:val="DefaultParagraphFont"/>
    <w:link w:val="Subtitle"/>
    <w:uiPriority w:val="11"/>
    <w:rsid w:val="000E5084"/>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E5084"/>
    <w:pPr>
      <w:spacing w:before="160" w:line="240" w:lineRule="auto"/>
      <w:jc w:val="center"/>
    </w:pPr>
    <w:rPr>
      <w:rFonts w:ascii="Arial" w:eastAsiaTheme="minorHAnsi" w:hAnsi="Arial"/>
      <w:i/>
      <w:iCs/>
      <w:color w:val="404040" w:themeColor="text1" w:themeTint="BF"/>
      <w:kern w:val="0"/>
      <w:sz w:val="20"/>
      <w:szCs w:val="22"/>
      <w14:ligatures w14:val="none"/>
    </w:rPr>
  </w:style>
  <w:style w:type="character" w:customStyle="1" w:styleId="QuoteChar">
    <w:name w:val="Quote Char"/>
    <w:basedOn w:val="DefaultParagraphFont"/>
    <w:link w:val="Quote"/>
    <w:uiPriority w:val="29"/>
    <w:rsid w:val="000E5084"/>
    <w:rPr>
      <w:rFonts w:cstheme="minorBidi"/>
      <w:i/>
      <w:iCs/>
      <w:color w:val="404040" w:themeColor="text1" w:themeTint="BF"/>
      <w:lang w:val="en-US"/>
    </w:rPr>
  </w:style>
  <w:style w:type="paragraph" w:styleId="ListParagraph">
    <w:name w:val="List Paragraph"/>
    <w:basedOn w:val="Normal"/>
    <w:uiPriority w:val="34"/>
    <w:qFormat/>
    <w:rsid w:val="000E5084"/>
    <w:pPr>
      <w:spacing w:after="120" w:line="240" w:lineRule="auto"/>
      <w:ind w:left="720"/>
      <w:contextualSpacing/>
    </w:pPr>
    <w:rPr>
      <w:rFonts w:ascii="Arial" w:eastAsiaTheme="minorHAnsi" w:hAnsi="Arial"/>
      <w:kern w:val="0"/>
      <w:sz w:val="20"/>
      <w:szCs w:val="22"/>
      <w14:ligatures w14:val="none"/>
    </w:rPr>
  </w:style>
  <w:style w:type="character" w:styleId="IntenseEmphasis">
    <w:name w:val="Intense Emphasis"/>
    <w:basedOn w:val="DefaultParagraphFont"/>
    <w:uiPriority w:val="21"/>
    <w:qFormat/>
    <w:rsid w:val="000E5084"/>
    <w:rPr>
      <w:i/>
      <w:iCs/>
      <w:color w:val="2E74B5" w:themeColor="accent1" w:themeShade="BF"/>
    </w:rPr>
  </w:style>
  <w:style w:type="paragraph" w:styleId="IntenseQuote">
    <w:name w:val="Intense Quote"/>
    <w:basedOn w:val="Normal"/>
    <w:next w:val="Normal"/>
    <w:link w:val="IntenseQuoteChar"/>
    <w:uiPriority w:val="30"/>
    <w:qFormat/>
    <w:rsid w:val="000E5084"/>
    <w:pPr>
      <w:pBdr>
        <w:top w:val="single" w:sz="4" w:space="10" w:color="2E74B5" w:themeColor="accent1" w:themeShade="BF"/>
        <w:bottom w:val="single" w:sz="4" w:space="10" w:color="2E74B5" w:themeColor="accent1" w:themeShade="BF"/>
      </w:pBdr>
      <w:spacing w:before="360" w:after="360" w:line="240" w:lineRule="auto"/>
      <w:ind w:left="864" w:right="864"/>
      <w:jc w:val="center"/>
    </w:pPr>
    <w:rPr>
      <w:rFonts w:ascii="Arial" w:eastAsiaTheme="minorHAnsi" w:hAnsi="Arial"/>
      <w:i/>
      <w:iCs/>
      <w:color w:val="2E74B5" w:themeColor="accent1" w:themeShade="BF"/>
      <w:kern w:val="0"/>
      <w:sz w:val="20"/>
      <w:szCs w:val="22"/>
      <w14:ligatures w14:val="none"/>
    </w:rPr>
  </w:style>
  <w:style w:type="character" w:customStyle="1" w:styleId="IntenseQuoteChar">
    <w:name w:val="Intense Quote Char"/>
    <w:basedOn w:val="DefaultParagraphFont"/>
    <w:link w:val="IntenseQuote"/>
    <w:uiPriority w:val="30"/>
    <w:rsid w:val="000E5084"/>
    <w:rPr>
      <w:rFonts w:cstheme="minorBidi"/>
      <w:i/>
      <w:iCs/>
      <w:color w:val="2E74B5" w:themeColor="accent1" w:themeShade="BF"/>
      <w:lang w:val="en-US"/>
    </w:rPr>
  </w:style>
  <w:style w:type="character" w:styleId="IntenseReference">
    <w:name w:val="Intense Reference"/>
    <w:basedOn w:val="DefaultParagraphFont"/>
    <w:uiPriority w:val="32"/>
    <w:qFormat/>
    <w:rsid w:val="000E5084"/>
    <w:rPr>
      <w:b/>
      <w:bCs/>
      <w:smallCaps/>
      <w:color w:val="2E74B5" w:themeColor="accent1" w:themeShade="BF"/>
      <w:spacing w:val="5"/>
    </w:rPr>
  </w:style>
  <w:style w:type="character" w:styleId="Hyperlink">
    <w:name w:val="Hyperlink"/>
    <w:basedOn w:val="DefaultParagraphFont"/>
    <w:uiPriority w:val="99"/>
    <w:semiHidden/>
    <w:unhideWhenUsed/>
    <w:rsid w:val="000E5084"/>
    <w:rPr>
      <w:color w:val="0563C1"/>
      <w:u w:val="single"/>
    </w:rPr>
  </w:style>
  <w:style w:type="character" w:styleId="FollowedHyperlink">
    <w:name w:val="FollowedHyperlink"/>
    <w:basedOn w:val="DefaultParagraphFont"/>
    <w:uiPriority w:val="99"/>
    <w:semiHidden/>
    <w:unhideWhenUsed/>
    <w:rsid w:val="000E5084"/>
    <w:rPr>
      <w:color w:val="954F72"/>
      <w:u w:val="single"/>
    </w:rPr>
  </w:style>
  <w:style w:type="paragraph" w:customStyle="1" w:styleId="msonormal0">
    <w:name w:val="msonormal"/>
    <w:basedOn w:val="Normal"/>
    <w:rsid w:val="000E5084"/>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ont5">
    <w:name w:val="font5"/>
    <w:basedOn w:val="Normal"/>
    <w:rsid w:val="000E5084"/>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6">
    <w:name w:val="font6"/>
    <w:basedOn w:val="Normal"/>
    <w:rsid w:val="000E5084"/>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7">
    <w:name w:val="font7"/>
    <w:basedOn w:val="Normal"/>
    <w:rsid w:val="000E5084"/>
    <w:pPr>
      <w:spacing w:before="100" w:beforeAutospacing="1" w:after="100" w:afterAutospacing="1" w:line="240" w:lineRule="auto"/>
    </w:pPr>
    <w:rPr>
      <w:rFonts w:ascii="Times New Roman" w:eastAsia="Times New Roman" w:hAnsi="Times New Roman" w:cs="Times New Roman"/>
      <w:b/>
      <w:bCs/>
      <w:color w:val="000000"/>
      <w:kern w:val="0"/>
      <w:sz w:val="14"/>
      <w:szCs w:val="14"/>
      <w14:ligatures w14:val="none"/>
    </w:rPr>
  </w:style>
  <w:style w:type="paragraph" w:customStyle="1" w:styleId="font8">
    <w:name w:val="font8"/>
    <w:basedOn w:val="Normal"/>
    <w:rsid w:val="000E5084"/>
    <w:pPr>
      <w:spacing w:before="100" w:beforeAutospacing="1" w:after="100" w:afterAutospacing="1" w:line="240" w:lineRule="auto"/>
    </w:pPr>
    <w:rPr>
      <w:rFonts w:ascii="Times New Roman" w:eastAsia="Times New Roman" w:hAnsi="Times New Roman" w:cs="Times New Roman"/>
      <w:color w:val="000000"/>
      <w:kern w:val="0"/>
      <w:sz w:val="14"/>
      <w:szCs w:val="14"/>
      <w14:ligatures w14:val="none"/>
    </w:rPr>
  </w:style>
  <w:style w:type="paragraph" w:customStyle="1" w:styleId="font9">
    <w:name w:val="font9"/>
    <w:basedOn w:val="Normal"/>
    <w:rsid w:val="000E5084"/>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0">
    <w:name w:val="font10"/>
    <w:basedOn w:val="Normal"/>
    <w:rsid w:val="000E5084"/>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1">
    <w:name w:val="font11"/>
    <w:basedOn w:val="Normal"/>
    <w:rsid w:val="000E5084"/>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2">
    <w:name w:val="font12"/>
    <w:basedOn w:val="Normal"/>
    <w:rsid w:val="000E5084"/>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13">
    <w:name w:val="font13"/>
    <w:basedOn w:val="Normal"/>
    <w:rsid w:val="000E5084"/>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font14">
    <w:name w:val="font14"/>
    <w:basedOn w:val="Normal"/>
    <w:rsid w:val="000E5084"/>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xl65">
    <w:name w:val="xl65"/>
    <w:basedOn w:val="Normal"/>
    <w:rsid w:val="000E5084"/>
    <w:pPr>
      <w:spacing w:before="100" w:beforeAutospacing="1" w:after="100" w:afterAutospacing="1" w:line="240" w:lineRule="auto"/>
      <w:jc w:val="both"/>
      <w:textAlignment w:val="center"/>
    </w:pPr>
    <w:rPr>
      <w:rFonts w:ascii="Arial" w:eastAsia="Times New Roman" w:hAnsi="Arial" w:cs="Arial"/>
      <w:b/>
      <w:bCs/>
      <w:color w:val="000000"/>
      <w:kern w:val="0"/>
      <w:sz w:val="20"/>
      <w:szCs w:val="20"/>
      <w14:ligatures w14:val="none"/>
    </w:rPr>
  </w:style>
  <w:style w:type="paragraph" w:customStyle="1" w:styleId="xl66">
    <w:name w:val="xl66"/>
    <w:basedOn w:val="Normal"/>
    <w:rsid w:val="000E5084"/>
    <w:pPr>
      <w:spacing w:before="100" w:beforeAutospacing="1" w:after="100" w:afterAutospacing="1" w:line="240" w:lineRule="auto"/>
      <w:jc w:val="both"/>
      <w:textAlignment w:val="center"/>
    </w:pPr>
    <w:rPr>
      <w:rFonts w:ascii="Times New Roman" w:eastAsia="Times New Roman" w:hAnsi="Times New Roman" w:cs="Times New Roman"/>
      <w:b/>
      <w:bCs/>
      <w:color w:val="000000"/>
      <w:kern w:val="0"/>
      <w:sz w:val="26"/>
      <w:szCs w:val="26"/>
      <w14:ligatures w14:val="none"/>
    </w:rPr>
  </w:style>
  <w:style w:type="paragraph" w:customStyle="1" w:styleId="xl67">
    <w:name w:val="xl67"/>
    <w:basedOn w:val="Normal"/>
    <w:rsid w:val="000E5084"/>
    <w:pPr>
      <w:spacing w:before="100" w:beforeAutospacing="1" w:after="100" w:afterAutospacing="1" w:line="240" w:lineRule="auto"/>
      <w:jc w:val="both"/>
      <w:textAlignment w:val="center"/>
    </w:pPr>
    <w:rPr>
      <w:rFonts w:ascii="Times New Roman" w:eastAsia="Times New Roman" w:hAnsi="Times New Roman" w:cs="Times New Roman"/>
      <w:color w:val="000000"/>
      <w:kern w:val="0"/>
      <w:sz w:val="28"/>
      <w:szCs w:val="28"/>
      <w14:ligatures w14:val="none"/>
    </w:rPr>
  </w:style>
  <w:style w:type="paragraph" w:customStyle="1" w:styleId="xl68">
    <w:name w:val="xl68"/>
    <w:basedOn w:val="Normal"/>
    <w:rsid w:val="000E5084"/>
    <w:pPr>
      <w:spacing w:before="100" w:beforeAutospacing="1" w:after="100" w:afterAutospacing="1" w:line="240" w:lineRule="auto"/>
      <w:jc w:val="both"/>
      <w:textAlignment w:val="center"/>
    </w:pPr>
    <w:rPr>
      <w:rFonts w:ascii="Arial" w:eastAsia="Times New Roman" w:hAnsi="Arial" w:cs="Arial"/>
      <w:color w:val="000000"/>
      <w:kern w:val="0"/>
      <w:sz w:val="20"/>
      <w:szCs w:val="20"/>
      <w14:ligatures w14:val="none"/>
    </w:rPr>
  </w:style>
  <w:style w:type="paragraph" w:customStyle="1" w:styleId="xl69">
    <w:name w:val="xl69"/>
    <w:basedOn w:val="Normal"/>
    <w:rsid w:val="000E5084"/>
    <w:pPr>
      <w:spacing w:before="100" w:beforeAutospacing="1" w:after="100" w:afterAutospacing="1" w:line="240" w:lineRule="auto"/>
      <w:jc w:val="both"/>
      <w:textAlignment w:val="center"/>
    </w:pPr>
    <w:rPr>
      <w:rFonts w:ascii="Arial" w:eastAsia="Times New Roman" w:hAnsi="Arial" w:cs="Arial"/>
      <w:b/>
      <w:bCs/>
      <w:i/>
      <w:iCs/>
      <w:color w:val="000000"/>
      <w:kern w:val="0"/>
      <w:sz w:val="20"/>
      <w:szCs w:val="20"/>
      <w14:ligatures w14:val="none"/>
    </w:rPr>
  </w:style>
  <w:style w:type="numbering" w:customStyle="1" w:styleId="NoList2">
    <w:name w:val="No List2"/>
    <w:next w:val="NoList"/>
    <w:uiPriority w:val="99"/>
    <w:semiHidden/>
    <w:unhideWhenUsed/>
    <w:rsid w:val="000E5084"/>
  </w:style>
  <w:style w:type="table" w:customStyle="1" w:styleId="TableGrid2">
    <w:name w:val="Table Grid2"/>
    <w:basedOn w:val="TableNormal"/>
    <w:next w:val="TableGrid"/>
    <w:uiPriority w:val="39"/>
    <w:rsid w:val="000E5084"/>
    <w:pPr>
      <w:jc w:val="left"/>
    </w:pPr>
    <w:rPr>
      <w:rFonts w:asciiTheme="minorHAnsi" w:eastAsiaTheme="minorEastAsia" w:hAnsiTheme="minorHAnsi" w:cstheme="minorBidi"/>
      <w:color w:val="auto"/>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0E5084"/>
    <w:rPr>
      <w:rFonts w:ascii="Times New Roman" w:eastAsia="Times New Roman" w:hAnsi="Times New Roman"/>
      <w:sz w:val="28"/>
      <w:szCs w:val="28"/>
    </w:rPr>
  </w:style>
  <w:style w:type="character" w:customStyle="1" w:styleId="Bodytext2">
    <w:name w:val="Body text (2)_"/>
    <w:basedOn w:val="DefaultParagraphFont"/>
    <w:link w:val="Bodytext20"/>
    <w:rsid w:val="000E5084"/>
    <w:rPr>
      <w:rFonts w:ascii="Times New Roman" w:eastAsia="Times New Roman" w:hAnsi="Times New Roman"/>
      <w:i/>
      <w:iCs/>
    </w:rPr>
  </w:style>
  <w:style w:type="character" w:customStyle="1" w:styleId="Bodytext3">
    <w:name w:val="Body text (3)_"/>
    <w:basedOn w:val="DefaultParagraphFont"/>
    <w:link w:val="Bodytext30"/>
    <w:rsid w:val="000E5084"/>
    <w:rPr>
      <w:rFonts w:eastAsia="Arial" w:cs="Arial"/>
      <w:b/>
      <w:bCs/>
    </w:rPr>
  </w:style>
  <w:style w:type="paragraph" w:customStyle="1" w:styleId="Other0">
    <w:name w:val="Other"/>
    <w:basedOn w:val="Normal"/>
    <w:link w:val="Other"/>
    <w:rsid w:val="000E5084"/>
    <w:pPr>
      <w:widowControl w:val="0"/>
      <w:spacing w:after="0" w:line="293" w:lineRule="auto"/>
      <w:ind w:firstLine="400"/>
    </w:pPr>
    <w:rPr>
      <w:rFonts w:ascii="Times New Roman" w:eastAsia="Times New Roman" w:hAnsi="Times New Roman" w:cs="Times New Roman"/>
      <w:color w:val="000000" w:themeColor="text1"/>
      <w:kern w:val="0"/>
      <w:sz w:val="28"/>
      <w:szCs w:val="28"/>
      <w:lang w:val="vi-VN"/>
      <w14:ligatures w14:val="none"/>
    </w:rPr>
  </w:style>
  <w:style w:type="paragraph" w:customStyle="1" w:styleId="Bodytext20">
    <w:name w:val="Body text (2)"/>
    <w:basedOn w:val="Normal"/>
    <w:link w:val="Bodytext2"/>
    <w:qFormat/>
    <w:rsid w:val="000E5084"/>
    <w:pPr>
      <w:widowControl w:val="0"/>
      <w:spacing w:after="0" w:line="240" w:lineRule="auto"/>
      <w:jc w:val="center"/>
    </w:pPr>
    <w:rPr>
      <w:rFonts w:ascii="Times New Roman" w:eastAsia="Times New Roman" w:hAnsi="Times New Roman" w:cs="Times New Roman"/>
      <w:i/>
      <w:iCs/>
      <w:color w:val="000000" w:themeColor="text1"/>
      <w:kern w:val="0"/>
      <w:sz w:val="20"/>
      <w:szCs w:val="22"/>
      <w:lang w:val="vi-VN"/>
      <w14:ligatures w14:val="none"/>
    </w:rPr>
  </w:style>
  <w:style w:type="paragraph" w:customStyle="1" w:styleId="Bodytext30">
    <w:name w:val="Body text (3)"/>
    <w:basedOn w:val="Normal"/>
    <w:link w:val="Bodytext3"/>
    <w:rsid w:val="000E5084"/>
    <w:pPr>
      <w:widowControl w:val="0"/>
      <w:spacing w:after="60" w:line="240" w:lineRule="auto"/>
      <w:jc w:val="center"/>
    </w:pPr>
    <w:rPr>
      <w:rFonts w:ascii="Arial" w:eastAsia="Arial" w:hAnsi="Arial" w:cs="Arial"/>
      <w:b/>
      <w:bCs/>
      <w:color w:val="000000" w:themeColor="text1"/>
      <w:kern w:val="0"/>
      <w:sz w:val="20"/>
      <w:szCs w:val="22"/>
      <w:lang w:val="vi-VN"/>
      <w14:ligatures w14:val="none"/>
    </w:rPr>
  </w:style>
  <w:style w:type="character" w:customStyle="1" w:styleId="Tablecaption">
    <w:name w:val="Table caption_"/>
    <w:basedOn w:val="DefaultParagraphFont"/>
    <w:link w:val="Tablecaption0"/>
    <w:rsid w:val="000E5084"/>
    <w:rPr>
      <w:rFonts w:ascii="Times New Roman" w:eastAsia="Times New Roman" w:hAnsi="Times New Roman"/>
      <w:b/>
      <w:bCs/>
      <w:sz w:val="28"/>
      <w:szCs w:val="28"/>
    </w:rPr>
  </w:style>
  <w:style w:type="paragraph" w:customStyle="1" w:styleId="Tablecaption0">
    <w:name w:val="Table caption"/>
    <w:basedOn w:val="Normal"/>
    <w:link w:val="Tablecaption"/>
    <w:rsid w:val="000E5084"/>
    <w:pPr>
      <w:widowControl w:val="0"/>
      <w:spacing w:after="0" w:line="245" w:lineRule="auto"/>
    </w:pPr>
    <w:rPr>
      <w:rFonts w:ascii="Times New Roman" w:eastAsia="Times New Roman" w:hAnsi="Times New Roman" w:cs="Times New Roman"/>
      <w:b/>
      <w:bCs/>
      <w:color w:val="000000" w:themeColor="text1"/>
      <w:kern w:val="0"/>
      <w:sz w:val="28"/>
      <w:szCs w:val="28"/>
      <w:lang w:val="vi-VN"/>
      <w14:ligatures w14:val="none"/>
    </w:rPr>
  </w:style>
  <w:style w:type="character" w:customStyle="1" w:styleId="Heading10">
    <w:name w:val="Heading #1_"/>
    <w:basedOn w:val="DefaultParagraphFont"/>
    <w:link w:val="Heading11"/>
    <w:rsid w:val="000E5084"/>
    <w:rPr>
      <w:rFonts w:ascii="Times New Roman" w:eastAsia="Times New Roman" w:hAnsi="Times New Roman"/>
      <w:b/>
      <w:bCs/>
      <w:sz w:val="28"/>
      <w:szCs w:val="28"/>
    </w:rPr>
  </w:style>
  <w:style w:type="paragraph" w:customStyle="1" w:styleId="Heading11">
    <w:name w:val="Heading #1"/>
    <w:basedOn w:val="Normal"/>
    <w:link w:val="Heading10"/>
    <w:rsid w:val="000E5084"/>
    <w:pPr>
      <w:widowControl w:val="0"/>
      <w:spacing w:after="0" w:line="293" w:lineRule="auto"/>
      <w:ind w:firstLine="560"/>
      <w:outlineLvl w:val="0"/>
    </w:pPr>
    <w:rPr>
      <w:rFonts w:ascii="Times New Roman" w:eastAsia="Times New Roman" w:hAnsi="Times New Roman" w:cs="Times New Roman"/>
      <w:b/>
      <w:bCs/>
      <w:color w:val="000000" w:themeColor="text1"/>
      <w:kern w:val="0"/>
      <w:sz w:val="28"/>
      <w:szCs w:val="28"/>
      <w:lang w:val="vi-VN"/>
      <w14:ligatures w14:val="none"/>
    </w:rPr>
  </w:style>
  <w:style w:type="character" w:customStyle="1" w:styleId="Bodytext4">
    <w:name w:val="Body text (4)_"/>
    <w:basedOn w:val="DefaultParagraphFont"/>
    <w:link w:val="Bodytext40"/>
    <w:rsid w:val="000E5084"/>
    <w:rPr>
      <w:rFonts w:ascii="Times New Roman" w:eastAsia="Times New Roman" w:hAnsi="Times New Roman"/>
      <w:b/>
      <w:bCs/>
      <w:szCs w:val="20"/>
    </w:rPr>
  </w:style>
  <w:style w:type="paragraph" w:customStyle="1" w:styleId="Bodytext40">
    <w:name w:val="Body text (4)"/>
    <w:basedOn w:val="Normal"/>
    <w:link w:val="Bodytext4"/>
    <w:rsid w:val="000E5084"/>
    <w:pPr>
      <w:widowControl w:val="0"/>
      <w:spacing w:after="0" w:line="233" w:lineRule="auto"/>
    </w:pPr>
    <w:rPr>
      <w:rFonts w:ascii="Times New Roman" w:eastAsia="Times New Roman" w:hAnsi="Times New Roman" w:cs="Times New Roman"/>
      <w:b/>
      <w:bCs/>
      <w:color w:val="000000" w:themeColor="text1"/>
      <w:kern w:val="0"/>
      <w:sz w:val="20"/>
      <w:szCs w:val="20"/>
      <w:lang w:val="vi-VN"/>
      <w14:ligatures w14:val="none"/>
    </w:rPr>
  </w:style>
  <w:style w:type="numbering" w:customStyle="1" w:styleId="NoList11">
    <w:name w:val="No List11"/>
    <w:next w:val="NoList"/>
    <w:uiPriority w:val="99"/>
    <w:semiHidden/>
    <w:unhideWhenUsed/>
    <w:rsid w:val="000E5084"/>
  </w:style>
  <w:style w:type="character" w:customStyle="1" w:styleId="BodyTextChar">
    <w:name w:val="Body Text Char"/>
    <w:basedOn w:val="DefaultParagraphFont"/>
    <w:link w:val="BodyText"/>
    <w:semiHidden/>
    <w:rsid w:val="000E5084"/>
    <w:rPr>
      <w:rFonts w:ascii="Times New Roman" w:eastAsia="Times New Roman" w:hAnsi="Times New Roman"/>
      <w:i/>
      <w:iCs/>
      <w:szCs w:val="20"/>
    </w:rPr>
  </w:style>
  <w:style w:type="paragraph" w:customStyle="1" w:styleId="BodyText1">
    <w:name w:val="Body Text1"/>
    <w:basedOn w:val="Normal"/>
    <w:next w:val="BodyText"/>
    <w:rsid w:val="000E5084"/>
    <w:pPr>
      <w:widowControl w:val="0"/>
      <w:spacing w:after="0" w:line="240" w:lineRule="auto"/>
      <w:jc w:val="center"/>
    </w:pPr>
    <w:rPr>
      <w:rFonts w:ascii="Times New Roman" w:eastAsia="Times New Roman" w:hAnsi="Times New Roman" w:cs="Times New Roman"/>
      <w:i/>
      <w:iCs/>
      <w:color w:val="000000"/>
      <w:kern w:val="0"/>
      <w:sz w:val="20"/>
      <w:szCs w:val="20"/>
      <w:lang w:val="vi-VN"/>
      <w14:ligatures w14:val="none"/>
    </w:rPr>
  </w:style>
  <w:style w:type="character" w:customStyle="1" w:styleId="BodyTextChar1">
    <w:name w:val="Body Text Char1"/>
    <w:basedOn w:val="DefaultParagraphFont"/>
    <w:semiHidden/>
    <w:rsid w:val="000E5084"/>
    <w:rPr>
      <w:rFonts w:ascii="Arial" w:eastAsia="Times New Roman" w:hAnsi="Arial" w:cs="Times New Roman"/>
      <w:color w:val="auto"/>
      <w:sz w:val="22"/>
      <w:lang w:val="en-US"/>
    </w:rPr>
  </w:style>
  <w:style w:type="character" w:customStyle="1" w:styleId="Headerorfooter2">
    <w:name w:val="Header or footer (2)_"/>
    <w:basedOn w:val="DefaultParagraphFont"/>
    <w:link w:val="Headerorfooter20"/>
    <w:rsid w:val="000E5084"/>
    <w:rPr>
      <w:rFonts w:ascii="Times New Roman" w:eastAsia="Times New Roman" w:hAnsi="Times New Roman"/>
      <w:szCs w:val="20"/>
    </w:rPr>
  </w:style>
  <w:style w:type="paragraph" w:customStyle="1" w:styleId="Headerorfooter20">
    <w:name w:val="Header or footer (2)"/>
    <w:basedOn w:val="Normal"/>
    <w:link w:val="Headerorfooter2"/>
    <w:rsid w:val="000E5084"/>
    <w:pPr>
      <w:widowControl w:val="0"/>
      <w:spacing w:after="0" w:line="240" w:lineRule="auto"/>
    </w:pPr>
    <w:rPr>
      <w:rFonts w:ascii="Times New Roman" w:eastAsia="Times New Roman" w:hAnsi="Times New Roman" w:cs="Times New Roman"/>
      <w:color w:val="000000" w:themeColor="text1"/>
      <w:kern w:val="0"/>
      <w:sz w:val="20"/>
      <w:szCs w:val="20"/>
      <w:lang w:val="vi-VN"/>
      <w14:ligatures w14:val="none"/>
    </w:rPr>
  </w:style>
  <w:style w:type="character" w:customStyle="1" w:styleId="Heading20">
    <w:name w:val="Heading #2_"/>
    <w:basedOn w:val="DefaultParagraphFont"/>
    <w:link w:val="Heading21"/>
    <w:rsid w:val="000E5084"/>
    <w:rPr>
      <w:rFonts w:ascii="Times New Roman" w:eastAsia="Times New Roman" w:hAnsi="Times New Roman"/>
      <w:b/>
      <w:bCs/>
      <w:sz w:val="26"/>
      <w:szCs w:val="26"/>
    </w:rPr>
  </w:style>
  <w:style w:type="paragraph" w:customStyle="1" w:styleId="Heading21">
    <w:name w:val="Heading #2"/>
    <w:basedOn w:val="Normal"/>
    <w:link w:val="Heading20"/>
    <w:rsid w:val="000E5084"/>
    <w:pPr>
      <w:widowControl w:val="0"/>
      <w:spacing w:after="0" w:line="240" w:lineRule="auto"/>
      <w:jc w:val="center"/>
      <w:outlineLvl w:val="1"/>
    </w:pPr>
    <w:rPr>
      <w:rFonts w:ascii="Times New Roman" w:eastAsia="Times New Roman" w:hAnsi="Times New Roman" w:cs="Times New Roman"/>
      <w:b/>
      <w:bCs/>
      <w:color w:val="000000" w:themeColor="text1"/>
      <w:kern w:val="0"/>
      <w:sz w:val="26"/>
      <w:szCs w:val="26"/>
      <w:lang w:val="vi-VN"/>
      <w14:ligatures w14:val="none"/>
    </w:rPr>
  </w:style>
  <w:style w:type="character" w:customStyle="1" w:styleId="Headerorfooter">
    <w:name w:val="Header or footer_"/>
    <w:basedOn w:val="DefaultParagraphFont"/>
    <w:link w:val="Headerorfooter0"/>
    <w:rsid w:val="000E5084"/>
    <w:rPr>
      <w:rFonts w:ascii="Times New Roman" w:eastAsia="Times New Roman" w:hAnsi="Times New Roman"/>
      <w:i/>
      <w:iCs/>
      <w:szCs w:val="20"/>
    </w:rPr>
  </w:style>
  <w:style w:type="paragraph" w:customStyle="1" w:styleId="Headerorfooter0">
    <w:name w:val="Header or footer"/>
    <w:basedOn w:val="Normal"/>
    <w:link w:val="Headerorfooter"/>
    <w:rsid w:val="000E5084"/>
    <w:pPr>
      <w:widowControl w:val="0"/>
      <w:spacing w:after="0" w:line="240" w:lineRule="auto"/>
    </w:pPr>
    <w:rPr>
      <w:rFonts w:ascii="Times New Roman" w:eastAsia="Times New Roman" w:hAnsi="Times New Roman" w:cs="Times New Roman"/>
      <w:i/>
      <w:iCs/>
      <w:color w:val="000000" w:themeColor="text1"/>
      <w:kern w:val="0"/>
      <w:sz w:val="20"/>
      <w:szCs w:val="20"/>
      <w:lang w:val="vi-VN"/>
      <w14:ligatures w14:val="none"/>
    </w:rPr>
  </w:style>
  <w:style w:type="character" w:customStyle="1" w:styleId="Picturecaption">
    <w:name w:val="Picture caption_"/>
    <w:basedOn w:val="DefaultParagraphFont"/>
    <w:link w:val="Picturecaption0"/>
    <w:rsid w:val="000E5084"/>
    <w:rPr>
      <w:rFonts w:ascii="Times New Roman" w:eastAsia="Times New Roman" w:hAnsi="Times New Roman"/>
      <w:szCs w:val="20"/>
    </w:rPr>
  </w:style>
  <w:style w:type="paragraph" w:customStyle="1" w:styleId="Picturecaption0">
    <w:name w:val="Picture caption"/>
    <w:basedOn w:val="Normal"/>
    <w:link w:val="Picturecaption"/>
    <w:rsid w:val="000E5084"/>
    <w:pPr>
      <w:widowControl w:val="0"/>
      <w:spacing w:after="0" w:line="240" w:lineRule="auto"/>
    </w:pPr>
    <w:rPr>
      <w:rFonts w:ascii="Times New Roman" w:eastAsia="Times New Roman" w:hAnsi="Times New Roman" w:cs="Times New Roman"/>
      <w:color w:val="000000" w:themeColor="text1"/>
      <w:kern w:val="0"/>
      <w:sz w:val="20"/>
      <w:szCs w:val="20"/>
      <w:lang w:val="vi-VN"/>
      <w14:ligatures w14:val="none"/>
    </w:rPr>
  </w:style>
  <w:style w:type="table" w:customStyle="1" w:styleId="TableGrid11">
    <w:name w:val="Table Grid11"/>
    <w:basedOn w:val="TableNormal"/>
    <w:next w:val="TableGrid"/>
    <w:uiPriority w:val="39"/>
    <w:rsid w:val="000E5084"/>
    <w:pPr>
      <w:jc w:val="left"/>
    </w:pPr>
    <w:rPr>
      <w:rFonts w:ascii="Calibri" w:eastAsia="Times New Roman" w:hAnsi="Calibri"/>
      <w:color w:val="auto"/>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0E5084"/>
    <w:pPr>
      <w:spacing w:after="120"/>
    </w:pPr>
    <w:rPr>
      <w:rFonts w:ascii="Times New Roman" w:eastAsia="Times New Roman" w:hAnsi="Times New Roman" w:cs="Times New Roman"/>
      <w:i/>
      <w:iCs/>
      <w:color w:val="000000" w:themeColor="text1"/>
      <w:kern w:val="0"/>
      <w:sz w:val="20"/>
      <w:szCs w:val="20"/>
      <w:lang w:val="vi-VN"/>
      <w14:ligatures w14:val="none"/>
    </w:rPr>
  </w:style>
  <w:style w:type="character" w:customStyle="1" w:styleId="BodyTextChar2">
    <w:name w:val="Body Text Char2"/>
    <w:basedOn w:val="DefaultParagraphFont"/>
    <w:uiPriority w:val="99"/>
    <w:semiHidden/>
    <w:rsid w:val="000E5084"/>
    <w:rPr>
      <w:rFonts w:asciiTheme="minorHAnsi" w:eastAsiaTheme="minorEastAsia" w:hAnsiTheme="minorHAnsi" w:cstheme="minorBidi"/>
      <w:color w:val="auto"/>
      <w:kern w:val="2"/>
      <w:sz w:val="24"/>
      <w:szCs w:val="24"/>
      <w:lang w:val="en-US"/>
      <w14:ligatures w14:val="standardContextual"/>
    </w:rPr>
  </w:style>
  <w:style w:type="paragraph" w:styleId="NormalWeb">
    <w:name w:val="Normal (Web)"/>
    <w:basedOn w:val="Normal"/>
    <w:rsid w:val="000E5084"/>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6258</Words>
  <Characters>35672</Characters>
  <Application>Microsoft Office Word</Application>
  <DocSecurity>0</DocSecurity>
  <Lines>297</Lines>
  <Paragraphs>83</Paragraphs>
  <ScaleCrop>false</ScaleCrop>
  <Company/>
  <LinksUpToDate>false</LinksUpToDate>
  <CharactersWithSpaces>41847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2025-11-04T08:29:00Z</dcterms:created>
  <dcterms:modified xsi:type="dcterms:W3CDTF">2025-11-04T08:29:00Z</dcterms:modified>
</cp:coreProperties>
</file>